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2A958" w14:textId="086F5A50" w:rsidR="00C05C78" w:rsidRDefault="00E265AF" w:rsidP="00D830EE">
      <w:pPr>
        <w:tabs>
          <w:tab w:val="left" w:pos="5812"/>
        </w:tabs>
        <w:spacing w:line="360" w:lineRule="auto"/>
        <w:ind w:right="850"/>
        <w:rPr>
          <w:rFonts w:ascii="Arial" w:hAnsi="Arial" w:cs="Arial"/>
          <w:b/>
          <w:sz w:val="36"/>
          <w:szCs w:val="36"/>
        </w:rPr>
      </w:pPr>
      <w:bookmarkStart w:id="0" w:name="_GoBack"/>
      <w:bookmarkEnd w:id="0"/>
      <w:r>
        <w:rPr>
          <w:rFonts w:ascii="Arial" w:hAnsi="Arial"/>
          <w:b/>
          <w:sz w:val="36"/>
          <w:szCs w:val="36"/>
        </w:rPr>
        <w:t xml:space="preserve">New Schönhof </w:t>
      </w:r>
      <w:r w:rsidR="008348D2">
        <w:rPr>
          <w:rFonts w:ascii="Arial" w:hAnsi="Arial"/>
          <w:b/>
          <w:sz w:val="36"/>
          <w:szCs w:val="36"/>
        </w:rPr>
        <w:t>Q</w:t>
      </w:r>
      <w:r>
        <w:rPr>
          <w:rFonts w:ascii="Arial" w:hAnsi="Arial"/>
          <w:b/>
          <w:sz w:val="36"/>
          <w:szCs w:val="36"/>
        </w:rPr>
        <w:t>uarter in Frankfurt:</w:t>
      </w:r>
      <w:r>
        <w:rPr>
          <w:rFonts w:ascii="Arial" w:hAnsi="Arial"/>
          <w:b/>
          <w:sz w:val="36"/>
          <w:szCs w:val="36"/>
        </w:rPr>
        <w:br/>
        <w:t>Europe-wide architectural competition</w:t>
      </w:r>
    </w:p>
    <w:p w14:paraId="706A9D12" w14:textId="27240135" w:rsidR="002E1DB4" w:rsidRPr="0003228E" w:rsidRDefault="00C05C78" w:rsidP="00D830EE">
      <w:pPr>
        <w:tabs>
          <w:tab w:val="left" w:pos="5812"/>
        </w:tabs>
        <w:spacing w:line="360" w:lineRule="auto"/>
        <w:ind w:right="850"/>
        <w:rPr>
          <w:rFonts w:ascii="Arial" w:hAnsi="Arial" w:cs="Arial"/>
          <w:b/>
          <w:color w:val="000000"/>
          <w:sz w:val="36"/>
          <w:szCs w:val="36"/>
        </w:rPr>
      </w:pPr>
      <w:r>
        <w:rPr>
          <w:rFonts w:ascii="Arial" w:hAnsi="Arial"/>
          <w:b/>
          <w:sz w:val="36"/>
          <w:szCs w:val="36"/>
        </w:rPr>
        <w:t xml:space="preserve">launched for the </w:t>
      </w:r>
      <w:r w:rsidR="008348D2">
        <w:rPr>
          <w:rFonts w:ascii="Arial" w:hAnsi="Arial"/>
          <w:b/>
          <w:sz w:val="36"/>
          <w:szCs w:val="36"/>
        </w:rPr>
        <w:t>centre of the quarter</w:t>
      </w:r>
    </w:p>
    <w:p w14:paraId="4518A7E3" w14:textId="77777777" w:rsidR="0003228E" w:rsidRDefault="0003228E" w:rsidP="00D830EE">
      <w:pPr>
        <w:tabs>
          <w:tab w:val="left" w:pos="5812"/>
        </w:tabs>
        <w:spacing w:line="360" w:lineRule="auto"/>
        <w:ind w:right="850"/>
        <w:jc w:val="both"/>
        <w:rPr>
          <w:rFonts w:ascii="Arial" w:hAnsi="Arial" w:cs="Arial"/>
          <w:b/>
          <w:color w:val="000000"/>
          <w:sz w:val="24"/>
          <w:szCs w:val="24"/>
        </w:rPr>
      </w:pPr>
    </w:p>
    <w:p w14:paraId="512929E5" w14:textId="77777777" w:rsidR="00B51D2D" w:rsidRDefault="0067732A" w:rsidP="00D830EE">
      <w:pPr>
        <w:tabs>
          <w:tab w:val="left" w:pos="5812"/>
        </w:tabs>
        <w:spacing w:line="360" w:lineRule="auto"/>
        <w:ind w:right="850"/>
        <w:rPr>
          <w:rFonts w:ascii="Arial" w:hAnsi="Arial" w:cs="Arial"/>
          <w:b/>
          <w:sz w:val="24"/>
          <w:szCs w:val="24"/>
        </w:rPr>
      </w:pPr>
      <w:r>
        <w:rPr>
          <w:rFonts w:ascii="Arial" w:hAnsi="Arial"/>
          <w:b/>
          <w:sz w:val="24"/>
          <w:szCs w:val="24"/>
        </w:rPr>
        <w:t>Nassauische Heimstätte | Wohnstadt Group and</w:t>
      </w:r>
    </w:p>
    <w:p w14:paraId="606DDCA6" w14:textId="77777777" w:rsidR="00B51D2D" w:rsidRDefault="0067732A" w:rsidP="00D830EE">
      <w:pPr>
        <w:tabs>
          <w:tab w:val="left" w:pos="5812"/>
        </w:tabs>
        <w:spacing w:line="360" w:lineRule="auto"/>
        <w:ind w:right="850"/>
        <w:rPr>
          <w:rFonts w:ascii="Arial" w:hAnsi="Arial" w:cs="Arial"/>
          <w:b/>
          <w:sz w:val="24"/>
          <w:szCs w:val="24"/>
        </w:rPr>
      </w:pPr>
      <w:r>
        <w:rPr>
          <w:rFonts w:ascii="Arial" w:hAnsi="Arial"/>
          <w:b/>
          <w:sz w:val="24"/>
          <w:szCs w:val="24"/>
        </w:rPr>
        <w:t>Instone Real Estate striving for high levels of architectural diversity /</w:t>
      </w:r>
    </w:p>
    <w:p w14:paraId="7ABF5DC4" w14:textId="71B6AB50" w:rsidR="002E1DB4" w:rsidRPr="002E1DB4" w:rsidRDefault="00CF4266" w:rsidP="00D830EE">
      <w:pPr>
        <w:tabs>
          <w:tab w:val="left" w:pos="5812"/>
        </w:tabs>
        <w:spacing w:line="360" w:lineRule="auto"/>
        <w:ind w:right="850"/>
        <w:rPr>
          <w:rFonts w:ascii="Arial" w:hAnsi="Arial" w:cs="Arial"/>
          <w:b/>
          <w:color w:val="000000"/>
          <w:sz w:val="24"/>
          <w:szCs w:val="24"/>
        </w:rPr>
      </w:pPr>
      <w:r>
        <w:rPr>
          <w:rFonts w:ascii="Arial" w:hAnsi="Arial"/>
          <w:b/>
          <w:sz w:val="24"/>
          <w:szCs w:val="24"/>
        </w:rPr>
        <w:t>Participants are given great creative freedoms</w:t>
      </w:r>
    </w:p>
    <w:p w14:paraId="46D70CE7" w14:textId="77777777" w:rsidR="00D830EE" w:rsidRDefault="00D830EE" w:rsidP="00D830EE">
      <w:pPr>
        <w:tabs>
          <w:tab w:val="left" w:pos="5812"/>
        </w:tabs>
        <w:spacing w:line="360" w:lineRule="auto"/>
        <w:ind w:right="850"/>
        <w:jc w:val="both"/>
        <w:rPr>
          <w:rFonts w:ascii="Arial" w:hAnsi="Arial" w:cs="Arial"/>
          <w:u w:val="single"/>
        </w:rPr>
      </w:pPr>
    </w:p>
    <w:p w14:paraId="465E7021" w14:textId="3951E3B3" w:rsidR="00D830EE" w:rsidRDefault="00F14B78" w:rsidP="00D830EE">
      <w:pPr>
        <w:tabs>
          <w:tab w:val="left" w:pos="5812"/>
        </w:tabs>
        <w:spacing w:line="360" w:lineRule="auto"/>
        <w:ind w:right="850"/>
        <w:jc w:val="both"/>
        <w:rPr>
          <w:rFonts w:ascii="Arial" w:hAnsi="Arial" w:cs="Arial"/>
        </w:rPr>
      </w:pPr>
      <w:r>
        <w:rPr>
          <w:rFonts w:ascii="Arial" w:hAnsi="Arial"/>
          <w:u w:val="single"/>
        </w:rPr>
        <w:t>Frankfurt am Main</w:t>
      </w:r>
      <w:r>
        <w:rPr>
          <w:rFonts w:ascii="Arial" w:hAnsi="Arial"/>
        </w:rPr>
        <w:t xml:space="preserve"> – The development of the future Schönhof </w:t>
      </w:r>
      <w:r w:rsidR="008348D2">
        <w:rPr>
          <w:rFonts w:ascii="Arial" w:hAnsi="Arial"/>
        </w:rPr>
        <w:t>Q</w:t>
      </w:r>
      <w:r>
        <w:rPr>
          <w:rFonts w:ascii="Arial" w:hAnsi="Arial"/>
        </w:rPr>
        <w:t xml:space="preserve">uarter in Frankfurt’s Bockenheim district is </w:t>
      </w:r>
      <w:r w:rsidR="008348D2">
        <w:rPr>
          <w:rFonts w:ascii="Arial" w:hAnsi="Arial"/>
        </w:rPr>
        <w:t>gradually taking shape</w:t>
      </w:r>
      <w:r>
        <w:rPr>
          <w:rFonts w:ascii="Arial" w:hAnsi="Arial"/>
        </w:rPr>
        <w:t xml:space="preserve">: In coordination with the city of Frankfurt, the Nassauische Heimstätte | Wohnstadt Group and listed residential developer Instone Real Estate are preparing the development of the first two building plots for the new quarter with a Europe-wide architectural competition. Around 100 firms responded to the call for tenders. Twelve were selected in the first round. Entrants have until the end of the year to submit their plans, designs and models. The decision as to who receives the contract will be made in February. The jury will then meet and evaluate which participants have best fulfilled the four main evaluation criteria – urban planning concept, fulfilment of spatial design and functional requirements, quality of design and spatial approach, economic efficiency. </w:t>
      </w:r>
    </w:p>
    <w:p w14:paraId="30006B7F" w14:textId="77777777" w:rsidR="00D830EE" w:rsidRDefault="00D830EE" w:rsidP="00D830EE">
      <w:pPr>
        <w:tabs>
          <w:tab w:val="left" w:pos="5812"/>
        </w:tabs>
        <w:spacing w:line="360" w:lineRule="auto"/>
        <w:ind w:right="850"/>
        <w:jc w:val="both"/>
        <w:rPr>
          <w:rFonts w:ascii="Arial" w:hAnsi="Arial" w:cs="Arial"/>
        </w:rPr>
      </w:pPr>
    </w:p>
    <w:p w14:paraId="572355D9" w14:textId="77777777" w:rsidR="00471D54" w:rsidRDefault="00471D54" w:rsidP="00D830EE">
      <w:pPr>
        <w:tabs>
          <w:tab w:val="left" w:pos="5812"/>
        </w:tabs>
        <w:spacing w:line="360" w:lineRule="auto"/>
        <w:ind w:right="850"/>
        <w:jc w:val="both"/>
        <w:rPr>
          <w:rFonts w:ascii="Arial" w:hAnsi="Arial" w:cs="Arial"/>
        </w:rPr>
      </w:pPr>
    </w:p>
    <w:p w14:paraId="01A138C8" w14:textId="77777777" w:rsidR="00471D54" w:rsidRDefault="00471D54" w:rsidP="00D830EE">
      <w:pPr>
        <w:tabs>
          <w:tab w:val="left" w:pos="5812"/>
        </w:tabs>
        <w:spacing w:line="360" w:lineRule="auto"/>
        <w:ind w:right="850"/>
        <w:jc w:val="both"/>
        <w:rPr>
          <w:rFonts w:ascii="Arial" w:hAnsi="Arial" w:cs="Arial"/>
        </w:rPr>
      </w:pPr>
    </w:p>
    <w:p w14:paraId="73AE984D" w14:textId="77777777" w:rsidR="00EE5669" w:rsidRPr="00EE5669" w:rsidRDefault="00D2232A" w:rsidP="00D830EE">
      <w:pPr>
        <w:tabs>
          <w:tab w:val="left" w:pos="5812"/>
        </w:tabs>
        <w:spacing w:line="360" w:lineRule="auto"/>
        <w:ind w:right="850"/>
        <w:jc w:val="both"/>
        <w:rPr>
          <w:rFonts w:ascii="Arial" w:hAnsi="Arial" w:cs="Arial"/>
          <w:b/>
        </w:rPr>
      </w:pPr>
      <w:r>
        <w:rPr>
          <w:rFonts w:ascii="Arial" w:hAnsi="Arial"/>
          <w:b/>
        </w:rPr>
        <w:lastRenderedPageBreak/>
        <w:t>Primary school, sports hall and apartments – all under one roof</w:t>
      </w:r>
    </w:p>
    <w:p w14:paraId="772EC5AA" w14:textId="72D47C8C" w:rsidR="00C05C78" w:rsidRDefault="00D2232A" w:rsidP="00D830EE">
      <w:pPr>
        <w:tabs>
          <w:tab w:val="left" w:pos="5812"/>
        </w:tabs>
        <w:spacing w:line="360" w:lineRule="auto"/>
        <w:ind w:right="850"/>
        <w:jc w:val="both"/>
        <w:rPr>
          <w:rFonts w:ascii="Arial" w:hAnsi="Arial" w:cs="Arial"/>
        </w:rPr>
      </w:pPr>
      <w:r>
        <w:rPr>
          <w:rFonts w:ascii="Arial" w:hAnsi="Arial"/>
        </w:rPr>
        <w:t xml:space="preserve">The task for the competition participants is to design a plan for the future centre of the Schönhof </w:t>
      </w:r>
      <w:r w:rsidR="00D012C0">
        <w:rPr>
          <w:rFonts w:ascii="Arial" w:hAnsi="Arial"/>
        </w:rPr>
        <w:t>Q</w:t>
      </w:r>
      <w:r>
        <w:rPr>
          <w:rFonts w:ascii="Arial" w:hAnsi="Arial"/>
        </w:rPr>
        <w:t xml:space="preserve">uarter, located on the former Siemens site. Covering around 17,000 </w:t>
      </w:r>
      <w:r w:rsidR="00D012C0">
        <w:rPr>
          <w:rFonts w:ascii="Arial" w:hAnsi="Arial"/>
        </w:rPr>
        <w:t>square meters</w:t>
      </w:r>
      <w:r>
        <w:rPr>
          <w:rFonts w:ascii="Arial" w:hAnsi="Arial"/>
        </w:rPr>
        <w:t xml:space="preserve">, its two buildings and the square in-between connect the residential areas in the east and west of the quarter, forming the infrastructural backbone of the future neighbourhood. The building north of the square will house retail businesses, apartments and a kindergarten. South of the square, a primary school with a sports hall and apartments will be accommodated under one roof for the very first time in Frankfurt. All apartments in this complex must comply with the city’s funding regulations. </w:t>
      </w:r>
    </w:p>
    <w:p w14:paraId="447C2ED7" w14:textId="77777777" w:rsidR="00C05C78" w:rsidRDefault="00C05C78" w:rsidP="00D830EE">
      <w:pPr>
        <w:tabs>
          <w:tab w:val="left" w:pos="5812"/>
        </w:tabs>
        <w:spacing w:line="360" w:lineRule="auto"/>
        <w:ind w:right="850"/>
        <w:jc w:val="both"/>
        <w:rPr>
          <w:rFonts w:ascii="Arial" w:hAnsi="Arial" w:cs="Arial"/>
        </w:rPr>
      </w:pPr>
    </w:p>
    <w:p w14:paraId="6CA85793" w14:textId="7CACF260" w:rsidR="00FB61C1" w:rsidRDefault="00C05C78" w:rsidP="00D830EE">
      <w:pPr>
        <w:tabs>
          <w:tab w:val="left" w:pos="5812"/>
        </w:tabs>
        <w:spacing w:line="360" w:lineRule="auto"/>
        <w:ind w:right="850"/>
        <w:jc w:val="both"/>
        <w:rPr>
          <w:rFonts w:ascii="Arial" w:hAnsi="Arial" w:cs="Arial"/>
        </w:rPr>
      </w:pPr>
      <w:r>
        <w:rPr>
          <w:rFonts w:ascii="Arial" w:hAnsi="Arial"/>
        </w:rPr>
        <w:t xml:space="preserve">The project partners are striving for a high level of architectural diversity and quality for the entire quarter. “There will be other architectural competitions in the course of the further development of the Schönhof </w:t>
      </w:r>
      <w:r w:rsidR="00D012C0">
        <w:rPr>
          <w:rFonts w:ascii="Arial" w:hAnsi="Arial"/>
        </w:rPr>
        <w:t>Q</w:t>
      </w:r>
      <w:r>
        <w:rPr>
          <w:rFonts w:ascii="Arial" w:hAnsi="Arial"/>
        </w:rPr>
        <w:t>uarter,” says Dr Constantin Westphal, CEO of Nassauische Heimstätte. “However, this one is definitely the most complex, given the size of the plots and the various intended user groups. We are very excited to see the results and are looking forward to the many good concepts we know we can expect from the participants</w:t>
      </w:r>
      <w:r w:rsidR="0090496C">
        <w:rPr>
          <w:rFonts w:ascii="Arial" w:hAnsi="Arial"/>
        </w:rPr>
        <w:t>.</w:t>
      </w:r>
      <w:r>
        <w:rPr>
          <w:rFonts w:ascii="Arial" w:hAnsi="Arial"/>
        </w:rPr>
        <w:t>” Ralf Werner, head of Instone’s Rhine-Main branch</w:t>
      </w:r>
      <w:r w:rsidR="0090496C">
        <w:rPr>
          <w:rFonts w:ascii="Arial" w:hAnsi="Arial"/>
        </w:rPr>
        <w:t xml:space="preserve"> adds</w:t>
      </w:r>
      <w:r>
        <w:rPr>
          <w:rFonts w:ascii="Arial" w:hAnsi="Arial"/>
        </w:rPr>
        <w:t xml:space="preserve">: “A large part of the infrastructure of the future Schönhof </w:t>
      </w:r>
      <w:r w:rsidR="00D012C0">
        <w:rPr>
          <w:rFonts w:ascii="Arial" w:hAnsi="Arial"/>
        </w:rPr>
        <w:t>Q</w:t>
      </w:r>
      <w:r>
        <w:rPr>
          <w:rFonts w:ascii="Arial" w:hAnsi="Arial"/>
        </w:rPr>
        <w:t>uarter will be built arou</w:t>
      </w:r>
      <w:r w:rsidR="00D012C0">
        <w:rPr>
          <w:rFonts w:ascii="Arial" w:hAnsi="Arial"/>
        </w:rPr>
        <w:t>nd this central square. It is not</w:t>
      </w:r>
      <w:r>
        <w:rPr>
          <w:rFonts w:ascii="Arial" w:hAnsi="Arial"/>
        </w:rPr>
        <w:t xml:space="preserve"> just sensible from a planning point of view, but also inevitable that planning and construction should begin here.” </w:t>
      </w:r>
    </w:p>
    <w:p w14:paraId="74171404" w14:textId="77777777" w:rsidR="00D830EE" w:rsidRDefault="00D830EE" w:rsidP="00D830EE">
      <w:pPr>
        <w:tabs>
          <w:tab w:val="left" w:pos="5812"/>
        </w:tabs>
        <w:spacing w:line="360" w:lineRule="auto"/>
        <w:ind w:right="850"/>
        <w:jc w:val="both"/>
        <w:rPr>
          <w:rFonts w:ascii="Arial" w:hAnsi="Arial" w:cs="Arial"/>
        </w:rPr>
      </w:pPr>
    </w:p>
    <w:p w14:paraId="210C070E" w14:textId="77777777" w:rsidR="00471D54" w:rsidRDefault="00471D54" w:rsidP="00D830EE">
      <w:pPr>
        <w:tabs>
          <w:tab w:val="left" w:pos="5812"/>
        </w:tabs>
        <w:spacing w:line="360" w:lineRule="auto"/>
        <w:ind w:right="850"/>
        <w:jc w:val="both"/>
        <w:rPr>
          <w:rFonts w:ascii="Arial" w:hAnsi="Arial" w:cs="Arial"/>
        </w:rPr>
      </w:pPr>
    </w:p>
    <w:p w14:paraId="657778FB" w14:textId="77777777" w:rsidR="00471D54" w:rsidRDefault="00471D54" w:rsidP="00D830EE">
      <w:pPr>
        <w:tabs>
          <w:tab w:val="left" w:pos="5812"/>
        </w:tabs>
        <w:spacing w:line="360" w:lineRule="auto"/>
        <w:ind w:right="850"/>
        <w:jc w:val="both"/>
        <w:rPr>
          <w:rFonts w:ascii="Arial" w:hAnsi="Arial" w:cs="Arial"/>
        </w:rPr>
      </w:pPr>
    </w:p>
    <w:p w14:paraId="2ABF2C86" w14:textId="77777777" w:rsidR="00FB61C1" w:rsidRPr="00377792" w:rsidRDefault="00D456C7" w:rsidP="00D830EE">
      <w:pPr>
        <w:tabs>
          <w:tab w:val="left" w:pos="5812"/>
        </w:tabs>
        <w:spacing w:line="360" w:lineRule="auto"/>
        <w:ind w:right="850"/>
        <w:jc w:val="both"/>
        <w:rPr>
          <w:rFonts w:ascii="Arial" w:hAnsi="Arial" w:cs="Arial"/>
          <w:b/>
        </w:rPr>
      </w:pPr>
      <w:r>
        <w:rPr>
          <w:rFonts w:ascii="Arial" w:hAnsi="Arial"/>
          <w:b/>
        </w:rPr>
        <w:lastRenderedPageBreak/>
        <w:t>Goal: A lively neighbourhood for all sections of society</w:t>
      </w:r>
    </w:p>
    <w:p w14:paraId="310D95D0" w14:textId="5AB004CB" w:rsidR="0076606F" w:rsidRDefault="00035AF0" w:rsidP="00D830EE">
      <w:pPr>
        <w:tabs>
          <w:tab w:val="left" w:pos="5812"/>
        </w:tabs>
        <w:autoSpaceDE w:val="0"/>
        <w:autoSpaceDN w:val="0"/>
        <w:adjustRightInd w:val="0"/>
        <w:spacing w:line="360" w:lineRule="auto"/>
        <w:ind w:right="850"/>
        <w:jc w:val="both"/>
        <w:rPr>
          <w:rFonts w:ascii="Arial" w:hAnsi="Arial"/>
        </w:rPr>
      </w:pPr>
      <w:r>
        <w:rPr>
          <w:rFonts w:ascii="Arial" w:hAnsi="Arial"/>
        </w:rPr>
        <w:t xml:space="preserve">In total, the Schönhof </w:t>
      </w:r>
      <w:r w:rsidR="00D012C0">
        <w:rPr>
          <w:rFonts w:ascii="Arial" w:hAnsi="Arial"/>
        </w:rPr>
        <w:t>Q</w:t>
      </w:r>
      <w:r>
        <w:rPr>
          <w:rFonts w:ascii="Arial" w:hAnsi="Arial"/>
        </w:rPr>
        <w:t xml:space="preserve">uarter will </w:t>
      </w:r>
      <w:r w:rsidR="00D012C0">
        <w:rPr>
          <w:rFonts w:ascii="Arial" w:hAnsi="Arial"/>
        </w:rPr>
        <w:t>comprise</w:t>
      </w:r>
      <w:r>
        <w:rPr>
          <w:rFonts w:ascii="Arial" w:hAnsi="Arial"/>
        </w:rPr>
        <w:t xml:space="preserve"> </w:t>
      </w:r>
      <w:r w:rsidR="00D012C0">
        <w:rPr>
          <w:rFonts w:ascii="Arial" w:hAnsi="Arial"/>
        </w:rPr>
        <w:t>a</w:t>
      </w:r>
      <w:r>
        <w:rPr>
          <w:rFonts w:ascii="Arial" w:hAnsi="Arial"/>
        </w:rPr>
        <w:t xml:space="preserve"> development of over 2,000 apartments on the 15 building plots of Nassauische Heimstätte and Instone Real Estate. The two companies have acquired approximately 125,000 </w:t>
      </w:r>
      <w:r w:rsidR="00D012C0" w:rsidRPr="00D012C0">
        <w:rPr>
          <w:rFonts w:ascii="Arial" w:hAnsi="Arial"/>
        </w:rPr>
        <w:t xml:space="preserve">square meters </w:t>
      </w:r>
      <w:r>
        <w:rPr>
          <w:rFonts w:ascii="Arial" w:hAnsi="Arial"/>
        </w:rPr>
        <w:t xml:space="preserve">of land in the eastern section of the “Südlich der Rödelheimer Landstraße” planning area for this purpose. </w:t>
      </w:r>
      <w:r>
        <w:rPr>
          <w:rFonts w:ascii="Arial" w:hAnsi="Arial"/>
          <w:color w:val="000000"/>
        </w:rPr>
        <w:t>The aim is to have a mix of 30 percent subsidised apartments (</w:t>
      </w:r>
      <w:r w:rsidR="00636330">
        <w:rPr>
          <w:rFonts w:ascii="Arial" w:hAnsi="Arial"/>
          <w:color w:val="000000"/>
        </w:rPr>
        <w:t>First and</w:t>
      </w:r>
      <w:r w:rsidR="00636330" w:rsidRPr="00636330">
        <w:rPr>
          <w:rFonts w:ascii="Arial" w:hAnsi="Arial"/>
          <w:color w:val="000000"/>
        </w:rPr>
        <w:t xml:space="preserve"> </w:t>
      </w:r>
      <w:r w:rsidR="00636330">
        <w:rPr>
          <w:rFonts w:ascii="Arial" w:hAnsi="Arial"/>
          <w:color w:val="000000"/>
        </w:rPr>
        <w:t>Second Funding Channel “</w:t>
      </w:r>
      <w:r w:rsidR="00636330" w:rsidRPr="00636330">
        <w:rPr>
          <w:rFonts w:ascii="Arial" w:hAnsi="Arial"/>
          <w:color w:val="000000"/>
        </w:rPr>
        <w:t>Förderweg“</w:t>
      </w:r>
      <w:r>
        <w:rPr>
          <w:rFonts w:ascii="Arial" w:hAnsi="Arial"/>
          <w:color w:val="000000"/>
        </w:rPr>
        <w:t xml:space="preserve">), privately financed rental apartments and owner-occupied apartments. </w:t>
      </w:r>
      <w:r>
        <w:rPr>
          <w:rFonts w:ascii="Arial" w:hAnsi="Arial"/>
        </w:rPr>
        <w:t xml:space="preserve">The goal of the project partners is to develop a lively residential quarter for all sections of society, with affordable housing and the necessary infrastructure. An urban area will be developed in the western section of the Schönhof </w:t>
      </w:r>
      <w:r w:rsidR="00636330">
        <w:rPr>
          <w:rFonts w:ascii="Arial" w:hAnsi="Arial"/>
        </w:rPr>
        <w:t>Q</w:t>
      </w:r>
      <w:r>
        <w:rPr>
          <w:rFonts w:ascii="Arial" w:hAnsi="Arial"/>
        </w:rPr>
        <w:t xml:space="preserve">uarter that will combine living and working spaces. This would also allow existing businesses to remain here. Prospective home owners can already register at </w:t>
      </w:r>
      <w:hyperlink r:id="rId8" w:history="1">
        <w:r w:rsidR="00471D54" w:rsidRPr="00E2077A">
          <w:rPr>
            <w:rStyle w:val="Hyperlink"/>
            <w:rFonts w:ascii="Arial" w:hAnsi="Arial"/>
          </w:rPr>
          <w:t>www.schönhof-viertel.de/?locale=en</w:t>
        </w:r>
      </w:hyperlink>
      <w:r w:rsidR="00471D54">
        <w:rPr>
          <w:rFonts w:ascii="Arial" w:hAnsi="Arial"/>
        </w:rPr>
        <w:t>.</w:t>
      </w:r>
    </w:p>
    <w:p w14:paraId="3CA142EA" w14:textId="77777777" w:rsidR="00920E7C" w:rsidRDefault="00920E7C" w:rsidP="00D830EE">
      <w:pPr>
        <w:tabs>
          <w:tab w:val="left" w:pos="5812"/>
        </w:tabs>
        <w:autoSpaceDE w:val="0"/>
        <w:autoSpaceDN w:val="0"/>
        <w:adjustRightInd w:val="0"/>
        <w:spacing w:line="360" w:lineRule="auto"/>
        <w:ind w:right="850"/>
        <w:jc w:val="both"/>
        <w:rPr>
          <w:rFonts w:ascii="Arial" w:hAnsi="Arial" w:cs="Arial"/>
          <w:lang w:eastAsia="de-DE"/>
        </w:rPr>
      </w:pPr>
    </w:p>
    <w:p w14:paraId="79AEA949" w14:textId="781D82CA" w:rsidR="00920E7C" w:rsidRDefault="005E147E" w:rsidP="00D830EE">
      <w:pPr>
        <w:tabs>
          <w:tab w:val="left" w:pos="5812"/>
        </w:tabs>
        <w:ind w:right="850"/>
        <w:jc w:val="both"/>
        <w:rPr>
          <w:rFonts w:ascii="Arial" w:hAnsi="Arial" w:cs="Arial"/>
          <w:b/>
        </w:rPr>
      </w:pPr>
      <w:r>
        <w:rPr>
          <w:rFonts w:ascii="Arial" w:hAnsi="Arial" w:cs="Arial"/>
          <w:noProof/>
          <w:lang w:val="de-DE" w:eastAsia="de-DE"/>
        </w:rPr>
        <w:lastRenderedPageBreak/>
        <w:drawing>
          <wp:inline distT="0" distB="0" distL="0" distR="0" wp14:anchorId="1F2F83B5" wp14:editId="7CDC880C">
            <wp:extent cx="4010025" cy="34106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107_PF1 UGNHWS_Schönhof-Viertel_Architektenwettbewe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9446" cy="3418657"/>
                    </a:xfrm>
                    <a:prstGeom prst="rect">
                      <a:avLst/>
                    </a:prstGeom>
                  </pic:spPr>
                </pic:pic>
              </a:graphicData>
            </a:graphic>
          </wp:inline>
        </w:drawing>
      </w:r>
    </w:p>
    <w:p w14:paraId="335C37A3" w14:textId="77777777" w:rsidR="005E147E" w:rsidRDefault="005E147E" w:rsidP="00D830EE">
      <w:pPr>
        <w:tabs>
          <w:tab w:val="left" w:pos="5812"/>
        </w:tabs>
        <w:ind w:right="850"/>
        <w:jc w:val="both"/>
        <w:rPr>
          <w:rFonts w:ascii="Arial" w:hAnsi="Arial" w:cs="Arial"/>
          <w:b/>
        </w:rPr>
      </w:pPr>
    </w:p>
    <w:p w14:paraId="753B732F" w14:textId="3767B5B9" w:rsidR="00C32B0B" w:rsidRPr="005E147E" w:rsidRDefault="0067732A" w:rsidP="005E147E">
      <w:pPr>
        <w:tabs>
          <w:tab w:val="left" w:pos="5812"/>
        </w:tabs>
        <w:ind w:right="2693"/>
        <w:jc w:val="both"/>
        <w:rPr>
          <w:rFonts w:ascii="Arial" w:hAnsi="Arial" w:cs="Arial"/>
        </w:rPr>
      </w:pPr>
      <w:r>
        <w:rPr>
          <w:rFonts w:ascii="Arial" w:hAnsi="Arial"/>
          <w:b/>
        </w:rPr>
        <w:t>The new centre:</w:t>
      </w:r>
      <w:r>
        <w:rPr>
          <w:rFonts w:ascii="Arial" w:hAnsi="Arial"/>
        </w:rPr>
        <w:t xml:space="preserve"> The two O-shaped buildings </w:t>
      </w:r>
      <w:r w:rsidR="005E147E">
        <w:rPr>
          <w:rFonts w:ascii="Arial" w:hAnsi="Arial"/>
        </w:rPr>
        <w:t xml:space="preserve">in the centre </w:t>
      </w:r>
      <w:r>
        <w:rPr>
          <w:rFonts w:ascii="Arial" w:hAnsi="Arial"/>
        </w:rPr>
        <w:t xml:space="preserve">are the area of interest for the architectural competition. Apartments, retail businesses and a kindergarten are planned in </w:t>
      </w:r>
      <w:r w:rsidR="005E147E">
        <w:rPr>
          <w:rFonts w:ascii="Arial" w:hAnsi="Arial"/>
        </w:rPr>
        <w:t>one</w:t>
      </w:r>
      <w:r>
        <w:rPr>
          <w:rFonts w:ascii="Arial" w:hAnsi="Arial"/>
        </w:rPr>
        <w:t xml:space="preserve"> building complex, </w:t>
      </w:r>
      <w:r w:rsidR="005E147E">
        <w:rPr>
          <w:rFonts w:ascii="Arial" w:hAnsi="Arial"/>
        </w:rPr>
        <w:t>in the other</w:t>
      </w:r>
      <w:r>
        <w:rPr>
          <w:rFonts w:ascii="Arial" w:hAnsi="Arial"/>
        </w:rPr>
        <w:t xml:space="preserve"> complex apartments and a primary school with a sports hall. </w:t>
      </w:r>
      <w:r w:rsidR="005E147E" w:rsidRPr="005E147E">
        <w:rPr>
          <w:rFonts w:ascii="Arial" w:hAnsi="Arial"/>
        </w:rPr>
        <w:t>P</w:t>
      </w:r>
      <w:r w:rsidR="005E147E">
        <w:rPr>
          <w:rFonts w:ascii="Arial" w:hAnsi="Arial"/>
        </w:rPr>
        <w:t>h</w:t>
      </w:r>
      <w:r w:rsidR="005E147E" w:rsidRPr="005E147E">
        <w:rPr>
          <w:rFonts w:ascii="Arial" w:hAnsi="Arial"/>
        </w:rPr>
        <w:t>oto: Lisa Farkas</w:t>
      </w:r>
    </w:p>
    <w:p w14:paraId="6D53E379" w14:textId="77777777" w:rsidR="00C05C78" w:rsidRDefault="00C05C78" w:rsidP="00D830EE">
      <w:pPr>
        <w:tabs>
          <w:tab w:val="left" w:pos="5812"/>
        </w:tabs>
        <w:ind w:right="850"/>
        <w:jc w:val="both"/>
        <w:rPr>
          <w:rFonts w:ascii="Arial" w:hAnsi="Arial" w:cs="Arial"/>
        </w:rPr>
      </w:pPr>
    </w:p>
    <w:p w14:paraId="7C87ED40" w14:textId="77777777" w:rsidR="00471D54" w:rsidRDefault="00471D54" w:rsidP="00D830EE">
      <w:pPr>
        <w:tabs>
          <w:tab w:val="left" w:pos="5812"/>
        </w:tabs>
        <w:ind w:right="850"/>
        <w:jc w:val="both"/>
        <w:rPr>
          <w:rFonts w:ascii="Arial" w:hAnsi="Arial" w:cs="Arial"/>
        </w:rPr>
      </w:pPr>
    </w:p>
    <w:p w14:paraId="493F893B" w14:textId="77777777" w:rsidR="00471D54" w:rsidRPr="00471D54" w:rsidRDefault="00471D54" w:rsidP="00471D54">
      <w:pPr>
        <w:tabs>
          <w:tab w:val="left" w:pos="5812"/>
        </w:tabs>
        <w:ind w:right="850"/>
        <w:jc w:val="both"/>
        <w:rPr>
          <w:rFonts w:ascii="Arial" w:hAnsi="Arial" w:cs="Arial"/>
          <w:b/>
          <w:bCs/>
        </w:rPr>
      </w:pPr>
      <w:r w:rsidRPr="00471D54">
        <w:rPr>
          <w:rFonts w:ascii="Arial" w:hAnsi="Arial" w:cs="Arial"/>
          <w:b/>
          <w:bCs/>
        </w:rPr>
        <w:t>Nassauische Heimstätte/Wohnstadt Group</w:t>
      </w:r>
    </w:p>
    <w:p w14:paraId="25808257" w14:textId="57C819FF" w:rsidR="00471D54" w:rsidRPr="00471D54" w:rsidRDefault="00471D54" w:rsidP="00471D54">
      <w:pPr>
        <w:tabs>
          <w:tab w:val="left" w:pos="5812"/>
        </w:tabs>
        <w:ind w:right="850"/>
        <w:jc w:val="both"/>
        <w:rPr>
          <w:rFonts w:ascii="Arial" w:hAnsi="Arial" w:cs="Arial"/>
        </w:rPr>
      </w:pPr>
      <w:r w:rsidRPr="00471D54">
        <w:rPr>
          <w:rFonts w:ascii="Arial" w:hAnsi="Arial" w:cs="Arial"/>
        </w:rPr>
        <w:t>The Nassauische Heimstätte/Wohnstadt Group with its headquarters in Frankfurt am Main and Kassel has been providing a wide range of services in the housing, construction and development segments for 95 years and currently employs</w:t>
      </w:r>
      <w:r>
        <w:rPr>
          <w:rFonts w:ascii="Arial" w:hAnsi="Arial" w:cs="Arial"/>
        </w:rPr>
        <w:t xml:space="preserve"> around 73</w:t>
      </w:r>
      <w:r w:rsidRPr="00471D54">
        <w:rPr>
          <w:rFonts w:ascii="Arial" w:hAnsi="Arial" w:cs="Arial"/>
        </w:rPr>
        <w:t xml:space="preserve">0 members of staff. With around 60,000 rental apartments in 140 cities and towns, it is one of the leading German housing companies. Its housing portfolio is currently managed by around 260 employees in four regional centres that are </w:t>
      </w:r>
      <w:r w:rsidRPr="00471D54">
        <w:rPr>
          <w:rFonts w:ascii="Arial" w:hAnsi="Arial" w:cs="Arial"/>
        </w:rPr>
        <w:lastRenderedPageBreak/>
        <w:t>divided up into 13 service centres. The Frankfurt regional centre manages around 19,800 apartments, including 16,000 right in Frankfurt. With the ProjektStadt brand, it is pooling expertise to perform sustainable urban planning tasks. It plans to invest €1.5 billion in its portfolio and in the construction of new apartments by 2021. This will lead to the construction of 4,900 additional apartments in the next five years.</w:t>
      </w:r>
    </w:p>
    <w:p w14:paraId="3E8B0487" w14:textId="77777777" w:rsidR="00471D54" w:rsidRDefault="00471D54" w:rsidP="00D830EE">
      <w:pPr>
        <w:tabs>
          <w:tab w:val="left" w:pos="5812"/>
        </w:tabs>
        <w:ind w:right="850"/>
        <w:jc w:val="both"/>
        <w:rPr>
          <w:rFonts w:ascii="Arial" w:hAnsi="Arial" w:cs="Arial"/>
        </w:rPr>
      </w:pPr>
    </w:p>
    <w:p w14:paraId="44C6AB9D" w14:textId="77777777" w:rsidR="00471D54" w:rsidRDefault="00471D54" w:rsidP="00D830EE">
      <w:pPr>
        <w:tabs>
          <w:tab w:val="left" w:pos="5812"/>
        </w:tabs>
        <w:ind w:right="850"/>
        <w:jc w:val="both"/>
        <w:rPr>
          <w:rFonts w:ascii="Arial" w:hAnsi="Arial" w:cs="Arial"/>
        </w:rPr>
      </w:pPr>
    </w:p>
    <w:p w14:paraId="4096DCDA" w14:textId="77777777" w:rsidR="00471D54" w:rsidRPr="00471D54" w:rsidRDefault="00471D54" w:rsidP="00471D54">
      <w:pPr>
        <w:tabs>
          <w:tab w:val="left" w:pos="5812"/>
        </w:tabs>
        <w:ind w:right="850"/>
        <w:jc w:val="both"/>
        <w:rPr>
          <w:rFonts w:ascii="Arial" w:hAnsi="Arial" w:cs="Arial"/>
          <w:b/>
          <w:bCs/>
        </w:rPr>
      </w:pPr>
      <w:r w:rsidRPr="00471D54">
        <w:rPr>
          <w:rFonts w:ascii="Arial" w:hAnsi="Arial" w:cs="Arial"/>
          <w:b/>
          <w:bCs/>
        </w:rPr>
        <w:t>About Instone Real Estate (IRE)</w:t>
      </w:r>
    </w:p>
    <w:p w14:paraId="76A37BF9" w14:textId="77777777" w:rsidR="00471D54" w:rsidRPr="00471D54" w:rsidRDefault="00471D54" w:rsidP="00471D54">
      <w:pPr>
        <w:tabs>
          <w:tab w:val="left" w:pos="5812"/>
        </w:tabs>
        <w:ind w:right="850"/>
        <w:jc w:val="both"/>
        <w:rPr>
          <w:rFonts w:ascii="Arial" w:hAnsi="Arial" w:cs="Arial"/>
          <w:bCs/>
        </w:rPr>
      </w:pPr>
      <w:r w:rsidRPr="00471D54">
        <w:rPr>
          <w:rFonts w:ascii="Arial" w:hAnsi="Arial" w:cs="Arial"/>
          <w:bCs/>
        </w:rPr>
        <w:t xml:space="preserve">Instone Real Estate is one of Germany's leading residential developers and is listed in the Prime Standard at the Frankfurt Stock Exchange. The company develops attractive multi-family and residential buildings as well as publicly subsidized housing, designs modern urban quarters and refurbishes listed buildings for residential use. Buyers are mainly owner-occupiers, private investors and institutional investors. In 27 years, Instone Real Estate has successfully developed more than one million square metres. Around 300 employees work at eight locations nationwide. As of 30 June 2018, Instone Real Estate's project portfolio comprised 44 development projects with an expected total sales volume of roughly EUR 3.6 billion and around 8,900 units. </w:t>
      </w:r>
    </w:p>
    <w:p w14:paraId="0726361E" w14:textId="77777777" w:rsidR="00471D54" w:rsidRPr="00041ABD" w:rsidRDefault="00471D54" w:rsidP="00D830EE">
      <w:pPr>
        <w:tabs>
          <w:tab w:val="left" w:pos="5812"/>
        </w:tabs>
        <w:ind w:right="850"/>
        <w:jc w:val="both"/>
        <w:rPr>
          <w:rFonts w:ascii="Arial" w:hAnsi="Arial" w:cs="Arial"/>
        </w:rPr>
      </w:pPr>
    </w:p>
    <w:sectPr w:rsidR="00471D54" w:rsidRPr="00041ABD" w:rsidSect="00F14B78">
      <w:headerReference w:type="default" r:id="rId10"/>
      <w:footerReference w:type="default" r:id="rId11"/>
      <w:pgSz w:w="11906" w:h="16838"/>
      <w:pgMar w:top="1417" w:right="1417" w:bottom="1134" w:left="1417"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E936" w14:textId="77777777" w:rsidR="001937DB" w:rsidRDefault="001937DB">
      <w:r>
        <w:separator/>
      </w:r>
    </w:p>
  </w:endnote>
  <w:endnote w:type="continuationSeparator" w:id="0">
    <w:p w14:paraId="19E8E38F" w14:textId="77777777" w:rsidR="001937DB" w:rsidRDefault="0019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2DE49" w14:textId="77777777" w:rsidR="00332EFF" w:rsidRDefault="00332EFF" w:rsidP="00124D4F">
    <w:pPr>
      <w:pStyle w:val="Fuzeile"/>
      <w:pBdr>
        <w:bottom w:val="single" w:sz="4" w:space="1" w:color="auto"/>
      </w:pBdr>
      <w:rPr>
        <w:sz w:val="16"/>
        <w:szCs w:val="16"/>
      </w:rPr>
    </w:pPr>
  </w:p>
  <w:p w14:paraId="7AD64B31" w14:textId="77777777" w:rsidR="00332EFF" w:rsidRDefault="00332EFF" w:rsidP="00124D4F">
    <w:pPr>
      <w:pStyle w:val="Fuzeile"/>
      <w:pBdr>
        <w:bottom w:val="single" w:sz="4" w:space="1" w:color="auto"/>
      </w:pBdr>
      <w:rPr>
        <w:sz w:val="16"/>
        <w:szCs w:val="16"/>
      </w:rPr>
    </w:pPr>
  </w:p>
  <w:p w14:paraId="0A0F8B3E" w14:textId="77777777" w:rsidR="00332EFF" w:rsidRPr="007B2EB5" w:rsidRDefault="00332EFF" w:rsidP="00124D4F">
    <w:pPr>
      <w:pStyle w:val="Fuzeile"/>
      <w:rPr>
        <w:rFonts w:ascii="Arial" w:hAnsi="Arial" w:cs="Arial"/>
        <w:color w:val="000000"/>
        <w:sz w:val="16"/>
        <w:szCs w:val="16"/>
      </w:rPr>
    </w:pPr>
  </w:p>
  <w:p w14:paraId="115D877E" w14:textId="77777777" w:rsidR="007B2EB5" w:rsidRPr="00CC131A" w:rsidRDefault="007B2EB5" w:rsidP="007B2EB5">
    <w:pPr>
      <w:pStyle w:val="Fuzeile"/>
      <w:rPr>
        <w:rFonts w:ascii="Arial" w:hAnsi="Arial" w:cs="Arial"/>
        <w:b/>
        <w:bCs/>
        <w:color w:val="000000"/>
        <w:sz w:val="16"/>
        <w:szCs w:val="16"/>
        <w:lang w:val="de-DE"/>
      </w:rPr>
    </w:pPr>
    <w:r w:rsidRPr="00CC131A">
      <w:rPr>
        <w:rFonts w:ascii="Arial" w:hAnsi="Arial"/>
        <w:b/>
        <w:bCs/>
        <w:color w:val="000000"/>
        <w:sz w:val="16"/>
        <w:szCs w:val="16"/>
        <w:lang w:val="de-DE"/>
      </w:rPr>
      <w:t>Press contact:</w:t>
    </w:r>
  </w:p>
  <w:p w14:paraId="4C23A891" w14:textId="77777777" w:rsidR="007B2EB5" w:rsidRPr="00CC131A" w:rsidRDefault="007B2EB5" w:rsidP="007B2EB5">
    <w:pPr>
      <w:pStyle w:val="Fuzeile"/>
      <w:rPr>
        <w:rFonts w:ascii="Arial" w:hAnsi="Arial" w:cs="Arial"/>
        <w:b/>
        <w:bCs/>
        <w:color w:val="000000"/>
        <w:sz w:val="16"/>
        <w:szCs w:val="16"/>
        <w:lang w:val="de-DE"/>
      </w:rPr>
    </w:pPr>
  </w:p>
  <w:p w14:paraId="0F069A92" w14:textId="162DF7CB" w:rsidR="007B2EB5" w:rsidRPr="00CC131A" w:rsidRDefault="007B2EB5" w:rsidP="007B2EB5">
    <w:pPr>
      <w:pStyle w:val="Fuzeile"/>
      <w:rPr>
        <w:rFonts w:ascii="Arial" w:hAnsi="Arial" w:cs="Arial"/>
        <w:sz w:val="16"/>
        <w:szCs w:val="16"/>
        <w:lang w:val="de-DE"/>
      </w:rPr>
    </w:pPr>
    <w:r w:rsidRPr="00CC131A">
      <w:rPr>
        <w:rFonts w:ascii="Arial" w:hAnsi="Arial"/>
        <w:sz w:val="16"/>
        <w:szCs w:val="16"/>
        <w:lang w:val="de-DE"/>
      </w:rPr>
      <w:t xml:space="preserve">Nassauische Heimstätte Wohnungs- und Entwicklungsgesellschaft mbH | Schaumainkai 47 | 60596 Frankfurt am Main | </w:t>
    </w:r>
  </w:p>
  <w:p w14:paraId="689651DA" w14:textId="77777777" w:rsidR="00471D54" w:rsidRDefault="007B2EB5" w:rsidP="007B2EB5">
    <w:pPr>
      <w:pStyle w:val="Fuzeile"/>
      <w:rPr>
        <w:rFonts w:ascii="Arial" w:hAnsi="Arial"/>
        <w:sz w:val="16"/>
        <w:szCs w:val="16"/>
      </w:rPr>
    </w:pPr>
    <w:r>
      <w:rPr>
        <w:rFonts w:ascii="Arial" w:hAnsi="Arial"/>
        <w:sz w:val="16"/>
        <w:szCs w:val="16"/>
      </w:rPr>
      <w:t xml:space="preserve">Jens Duffner (Press Spokesperson) | T: +49 (0)69 6069-1321 | F: +49 (0) 69 6069 5 1321 | </w:t>
    </w:r>
    <w:hyperlink r:id="rId1" w:history="1">
      <w:r>
        <w:rPr>
          <w:rStyle w:val="Hyperlink"/>
          <w:rFonts w:ascii="Arial" w:hAnsi="Arial"/>
          <w:color w:val="auto"/>
          <w:sz w:val="16"/>
          <w:szCs w:val="16"/>
          <w:u w:val="none"/>
        </w:rPr>
        <w:t>www.naheimst.de</w:t>
      </w:r>
    </w:hyperlink>
    <w:r>
      <w:rPr>
        <w:rFonts w:ascii="Arial" w:hAnsi="Arial"/>
        <w:sz w:val="16"/>
        <w:szCs w:val="16"/>
      </w:rPr>
      <w:t xml:space="preserve"> | </w:t>
    </w:r>
  </w:p>
  <w:p w14:paraId="0B6488FE" w14:textId="25047E86" w:rsidR="007B2EB5" w:rsidRDefault="00471D54" w:rsidP="007B2EB5">
    <w:pPr>
      <w:pStyle w:val="Fuzeile"/>
      <w:rPr>
        <w:rFonts w:ascii="Arial" w:hAnsi="Arial" w:cs="Arial"/>
        <w:sz w:val="16"/>
        <w:szCs w:val="16"/>
      </w:rPr>
    </w:pPr>
    <w:r>
      <w:rPr>
        <w:rFonts w:ascii="Arial" w:hAnsi="Arial"/>
        <w:sz w:val="16"/>
        <w:szCs w:val="16"/>
      </w:rPr>
      <w:t>Em</w:t>
    </w:r>
    <w:r w:rsidR="007B2EB5">
      <w:rPr>
        <w:rFonts w:ascii="Arial" w:hAnsi="Arial"/>
        <w:sz w:val="16"/>
        <w:szCs w:val="16"/>
      </w:rPr>
      <w:t xml:space="preserve">ail: </w:t>
    </w:r>
    <w:hyperlink r:id="rId2" w:history="1">
      <w:r w:rsidR="007B2EB5">
        <w:rPr>
          <w:rFonts w:ascii="Arial" w:hAnsi="Arial"/>
          <w:sz w:val="16"/>
          <w:szCs w:val="16"/>
        </w:rPr>
        <w:t>jens.duffner@naheimst.de</w:t>
      </w:r>
    </w:hyperlink>
  </w:p>
  <w:p w14:paraId="2AE8235C" w14:textId="77777777" w:rsidR="00F86CA5" w:rsidRDefault="00F86CA5" w:rsidP="007B2EB5">
    <w:pPr>
      <w:pStyle w:val="Fuzeile"/>
      <w:rPr>
        <w:rFonts w:ascii="Arial" w:hAnsi="Arial" w:cs="Arial"/>
        <w:sz w:val="16"/>
        <w:szCs w:val="16"/>
      </w:rPr>
    </w:pPr>
  </w:p>
  <w:p w14:paraId="3D910A6E" w14:textId="77777777" w:rsidR="00471D54" w:rsidRPr="00471D54" w:rsidRDefault="00471D54" w:rsidP="00471D54">
    <w:pPr>
      <w:pStyle w:val="Fuzeile"/>
      <w:rPr>
        <w:rFonts w:ascii="Arial" w:hAnsi="Arial" w:cs="Arial"/>
        <w:sz w:val="16"/>
        <w:szCs w:val="16"/>
        <w:lang w:val="de-DE"/>
      </w:rPr>
    </w:pPr>
    <w:r w:rsidRPr="00471D54">
      <w:rPr>
        <w:rFonts w:ascii="Arial" w:hAnsi="Arial" w:cs="Arial"/>
        <w:sz w:val="16"/>
        <w:szCs w:val="16"/>
        <w:lang w:val="de-DE"/>
      </w:rPr>
      <w:t>Instone Real Estate c/o RUECKERCONSULT GmbH | Wallstraße 16 | 10179 Berlin</w:t>
    </w:r>
  </w:p>
  <w:p w14:paraId="0049F568" w14:textId="641D67C8" w:rsidR="00471D54" w:rsidRPr="00471D54" w:rsidRDefault="00471D54" w:rsidP="00471D54">
    <w:pPr>
      <w:pStyle w:val="Fuzeile"/>
      <w:rPr>
        <w:rFonts w:ascii="Arial" w:hAnsi="Arial" w:cs="Arial"/>
        <w:sz w:val="16"/>
        <w:szCs w:val="16"/>
        <w:lang w:val="de-DE"/>
      </w:rPr>
    </w:pPr>
    <w:r w:rsidRPr="00471D54">
      <w:rPr>
        <w:rFonts w:ascii="Arial" w:hAnsi="Arial" w:cs="Arial"/>
        <w:sz w:val="16"/>
        <w:szCs w:val="16"/>
        <w:lang w:val="de-DE"/>
      </w:rPr>
      <w:t>Franziska Jenkel | T: 030 28 44 987-61 | F: 030 28 44 987-99 |</w:t>
    </w:r>
    <w:r>
      <w:rPr>
        <w:rFonts w:ascii="Arial" w:hAnsi="Arial" w:cs="Arial"/>
        <w:sz w:val="16"/>
        <w:szCs w:val="16"/>
        <w:lang w:val="de-DE"/>
      </w:rPr>
      <w:t xml:space="preserve"> Em</w:t>
    </w:r>
    <w:r w:rsidRPr="00471D54">
      <w:rPr>
        <w:rFonts w:ascii="Arial" w:hAnsi="Arial" w:cs="Arial"/>
        <w:sz w:val="16"/>
        <w:szCs w:val="16"/>
        <w:lang w:val="de-DE"/>
      </w:rPr>
      <w:t>ail: instone@rueckerconsult.de</w:t>
    </w:r>
  </w:p>
  <w:p w14:paraId="1C92B205" w14:textId="77777777" w:rsidR="00471D54" w:rsidRPr="00471D54" w:rsidRDefault="00471D54" w:rsidP="007B2EB5">
    <w:pPr>
      <w:pStyle w:val="Fuzeile"/>
      <w:rPr>
        <w:rFonts w:ascii="Arial" w:hAnsi="Arial" w:cs="Arial"/>
        <w:sz w:val="16"/>
        <w:szCs w:val="16"/>
        <w:lang w:val="de-DE"/>
      </w:rPr>
    </w:pPr>
  </w:p>
  <w:p w14:paraId="26A144E9" w14:textId="77777777" w:rsidR="007B2EB5" w:rsidRPr="00471D54" w:rsidRDefault="007B2EB5" w:rsidP="007B2EB5">
    <w:pPr>
      <w:pStyle w:val="Fuzeile"/>
      <w:jc w:val="center"/>
      <w:rPr>
        <w:rFonts w:ascii="Arial" w:hAnsi="Arial" w:cs="Arial"/>
        <w:sz w:val="10"/>
        <w:szCs w:val="10"/>
        <w:lang w:val="de-DE"/>
      </w:rPr>
    </w:pPr>
  </w:p>
  <w:p w14:paraId="13DD52DF" w14:textId="77777777" w:rsidR="00332EFF" w:rsidRPr="00524928" w:rsidRDefault="007B2EB5" w:rsidP="0088476C">
    <w:pPr>
      <w:pStyle w:val="Fuzeile"/>
      <w:rPr>
        <w:rFonts w:ascii="Arial" w:hAnsi="Arial" w:cs="Arial"/>
        <w:sz w:val="10"/>
        <w:szCs w:val="10"/>
      </w:rPr>
    </w:pPr>
    <w:r>
      <w:rPr>
        <w:rFonts w:ascii="Arial" w:hAnsi="Arial"/>
        <w:b/>
        <w:bCs/>
        <w:sz w:val="16"/>
        <w:szCs w:val="16"/>
      </w:rPr>
      <w:t>Press releases and images also available online in the press portal at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3A932" w14:textId="77777777" w:rsidR="001937DB" w:rsidRDefault="001937DB">
      <w:r>
        <w:separator/>
      </w:r>
    </w:p>
  </w:footnote>
  <w:footnote w:type="continuationSeparator" w:id="0">
    <w:p w14:paraId="00EB66EF" w14:textId="77777777" w:rsidR="001937DB" w:rsidRDefault="0019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3E842" w14:textId="77777777" w:rsidR="00332EFF" w:rsidRPr="0088476C" w:rsidRDefault="00F14B78" w:rsidP="00597C72">
    <w:pPr>
      <w:pStyle w:val="Kopfzeile"/>
      <w:tabs>
        <w:tab w:val="clear" w:pos="4536"/>
        <w:tab w:val="clear" w:pos="9072"/>
      </w:tabs>
      <w:ind w:right="-426"/>
      <w:jc w:val="right"/>
      <w:rPr>
        <w:rFonts w:ascii="Arial" w:hAnsi="Arial" w:cs="Arial"/>
        <w:b/>
        <w:bCs/>
        <w:spacing w:val="60"/>
        <w:sz w:val="28"/>
        <w:szCs w:val="28"/>
      </w:rPr>
    </w:pPr>
    <w:r>
      <w:rPr>
        <w:noProof/>
        <w:lang w:val="de-DE"/>
      </w:rPr>
      <w:drawing>
        <wp:anchor distT="0" distB="0" distL="114300" distR="114300" simplePos="0" relativeHeight="251659264" behindDoc="0" locked="0" layoutInCell="1" allowOverlap="1" wp14:anchorId="6630303B" wp14:editId="61B73CB2">
          <wp:simplePos x="0" y="0"/>
          <wp:positionH relativeFrom="column">
            <wp:posOffset>-123825</wp:posOffset>
          </wp:positionH>
          <wp:positionV relativeFrom="paragraph">
            <wp:posOffset>-95250</wp:posOffset>
          </wp:positionV>
          <wp:extent cx="1435100" cy="7924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noProof/>
        <w:sz w:val="28"/>
        <w:szCs w:val="28"/>
        <w:lang w:val="de-DE"/>
      </w:rPr>
      <w:drawing>
        <wp:inline distT="0" distB="0" distL="0" distR="0" wp14:anchorId="4DA073C5" wp14:editId="1F86371E">
          <wp:extent cx="1981200" cy="566494"/>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01F1F170" w14:textId="77777777" w:rsidR="00332EFF" w:rsidRPr="0088476C" w:rsidRDefault="00332EFF">
    <w:pPr>
      <w:pStyle w:val="Kopfzeile"/>
      <w:rPr>
        <w:rFonts w:ascii="Arial" w:hAnsi="Arial" w:cs="Arial"/>
        <w:b/>
        <w:bCs/>
        <w:spacing w:val="60"/>
        <w:sz w:val="28"/>
        <w:szCs w:val="28"/>
      </w:rPr>
    </w:pPr>
  </w:p>
  <w:p w14:paraId="39C817C6" w14:textId="77777777" w:rsidR="00332EFF" w:rsidRPr="0088476C" w:rsidRDefault="00332EFF">
    <w:pPr>
      <w:pStyle w:val="Kopfzeile"/>
      <w:rPr>
        <w:rFonts w:ascii="Arial" w:hAnsi="Arial" w:cs="Arial"/>
        <w:b/>
        <w:bCs/>
        <w:spacing w:val="60"/>
        <w:sz w:val="28"/>
        <w:szCs w:val="28"/>
      </w:rPr>
    </w:pPr>
  </w:p>
  <w:p w14:paraId="4C44E8B7" w14:textId="77777777" w:rsidR="00332EFF" w:rsidRDefault="00332EFF">
    <w:pPr>
      <w:pStyle w:val="Kopfzeile"/>
      <w:rPr>
        <w:rFonts w:ascii="Arial" w:hAnsi="Arial" w:cs="Arial"/>
        <w:b/>
        <w:bCs/>
        <w:spacing w:val="60"/>
        <w:sz w:val="36"/>
        <w:szCs w:val="36"/>
      </w:rPr>
    </w:pPr>
    <w:r>
      <w:rPr>
        <w:rFonts w:ascii="Arial" w:hAnsi="Arial"/>
        <w:b/>
        <w:bCs/>
        <w:sz w:val="36"/>
        <w:szCs w:val="36"/>
      </w:rPr>
      <w:t>PRESS INFORMATION</w:t>
    </w:r>
  </w:p>
  <w:p w14:paraId="0AA08089" w14:textId="77777777" w:rsidR="004C6DC0" w:rsidRDefault="004C6DC0">
    <w:pPr>
      <w:pStyle w:val="Kopfzeile"/>
      <w:rPr>
        <w:rFonts w:ascii="Arial" w:hAnsi="Arial" w:cs="Arial"/>
        <w:b/>
        <w:bCs/>
        <w:spacing w:val="60"/>
        <w:sz w:val="24"/>
        <w:szCs w:val="24"/>
      </w:rPr>
    </w:pPr>
  </w:p>
  <w:p w14:paraId="4A6FC942" w14:textId="6E171F91" w:rsidR="004C6DC0" w:rsidRDefault="00E71098" w:rsidP="00F64FE7">
    <w:pPr>
      <w:pStyle w:val="Kopfzeile"/>
      <w:rPr>
        <w:rFonts w:ascii="Arial" w:hAnsi="Arial" w:cs="Arial"/>
      </w:rPr>
    </w:pPr>
    <w:r>
      <w:rPr>
        <w:rFonts w:ascii="Arial" w:hAnsi="Arial"/>
      </w:rPr>
      <w:t>Date: 07</w:t>
    </w:r>
    <w:r w:rsidR="00471D54">
      <w:rPr>
        <w:rFonts w:ascii="Arial" w:hAnsi="Arial"/>
      </w:rPr>
      <w:t xml:space="preserve"> </w:t>
    </w:r>
    <w:r w:rsidR="00370F33">
      <w:rPr>
        <w:rFonts w:ascii="Arial" w:hAnsi="Arial"/>
      </w:rPr>
      <w:t>Novem</w:t>
    </w:r>
    <w:r w:rsidR="00471D54">
      <w:rPr>
        <w:rFonts w:ascii="Arial" w:hAnsi="Arial"/>
      </w:rPr>
      <w:t xml:space="preserve">ber 2018 | </w:t>
    </w:r>
    <w:r w:rsidR="004C6DC0">
      <w:rPr>
        <w:rFonts w:ascii="Arial" w:hAnsi="Arial"/>
      </w:rPr>
      <w:t xml:space="preserve">Page </w:t>
    </w:r>
    <w:r w:rsidR="004C6DC0" w:rsidRPr="004C6DC0">
      <w:rPr>
        <w:rFonts w:ascii="Arial" w:hAnsi="Arial" w:cs="Arial"/>
      </w:rPr>
      <w:fldChar w:fldCharType="begin"/>
    </w:r>
    <w:r w:rsidR="004C6DC0" w:rsidRPr="004C6DC0">
      <w:rPr>
        <w:rFonts w:ascii="Arial" w:hAnsi="Arial" w:cs="Arial"/>
      </w:rPr>
      <w:instrText xml:space="preserve"> PAGE </w:instrText>
    </w:r>
    <w:r w:rsidR="004C6DC0" w:rsidRPr="004C6DC0">
      <w:rPr>
        <w:rFonts w:ascii="Arial" w:hAnsi="Arial" w:cs="Arial"/>
      </w:rPr>
      <w:fldChar w:fldCharType="separate"/>
    </w:r>
    <w:r w:rsidR="009039D3">
      <w:rPr>
        <w:rFonts w:ascii="Arial" w:hAnsi="Arial" w:cs="Arial"/>
        <w:noProof/>
      </w:rPr>
      <w:t>4</w:t>
    </w:r>
    <w:r w:rsidR="004C6DC0" w:rsidRPr="004C6DC0">
      <w:rPr>
        <w:rFonts w:ascii="Arial" w:hAnsi="Arial" w:cs="Arial"/>
      </w:rPr>
      <w:fldChar w:fldCharType="end"/>
    </w:r>
    <w:r w:rsidR="004C6DC0">
      <w:rPr>
        <w:rFonts w:ascii="Arial" w:hAnsi="Arial"/>
      </w:rPr>
      <w:t xml:space="preserve"> of </w:t>
    </w:r>
    <w:r w:rsidR="004C6DC0" w:rsidRPr="004C6DC0">
      <w:rPr>
        <w:rFonts w:ascii="Arial" w:hAnsi="Arial" w:cs="Arial"/>
      </w:rPr>
      <w:fldChar w:fldCharType="begin"/>
    </w:r>
    <w:r w:rsidR="004C6DC0" w:rsidRPr="004C6DC0">
      <w:rPr>
        <w:rFonts w:ascii="Arial" w:hAnsi="Arial" w:cs="Arial"/>
      </w:rPr>
      <w:instrText xml:space="preserve"> NUMPAGES </w:instrText>
    </w:r>
    <w:r w:rsidR="004C6DC0" w:rsidRPr="004C6DC0">
      <w:rPr>
        <w:rFonts w:ascii="Arial" w:hAnsi="Arial" w:cs="Arial"/>
      </w:rPr>
      <w:fldChar w:fldCharType="separate"/>
    </w:r>
    <w:r w:rsidR="009039D3">
      <w:rPr>
        <w:rFonts w:ascii="Arial" w:hAnsi="Arial" w:cs="Arial"/>
        <w:noProof/>
      </w:rPr>
      <w:t>5</w:t>
    </w:r>
    <w:r w:rsidR="004C6DC0" w:rsidRPr="004C6DC0">
      <w:rPr>
        <w:rFonts w:ascii="Arial" w:hAnsi="Arial" w:cs="Arial"/>
      </w:rPr>
      <w:fldChar w:fldCharType="end"/>
    </w:r>
  </w:p>
  <w:p w14:paraId="3D88B960" w14:textId="3452B28B" w:rsidR="002047C2" w:rsidRDefault="002047C2" w:rsidP="00F64FE7">
    <w:pPr>
      <w:pStyle w:val="Kopfzeile"/>
      <w:rPr>
        <w:rFonts w:ascii="Arial" w:hAnsi="Arial" w:cs="Arial"/>
      </w:rPr>
    </w:pPr>
    <w:r>
      <w:rPr>
        <w:rFonts w:ascii="Arial" w:hAnsi="Arial"/>
      </w:rPr>
      <w:t>Number of characters incl. spaces: 3,686 without boilerplate</w:t>
    </w:r>
  </w:p>
  <w:p w14:paraId="413C6DE5" w14:textId="77777777" w:rsidR="004C6DC0" w:rsidRPr="002047C2" w:rsidRDefault="004C6DC0">
    <w:pPr>
      <w:pStyle w:val="Kopfzeile"/>
      <w:rPr>
        <w:rFonts w:ascii="Arial" w:hAnsi="Arial" w:cs="Arial"/>
        <w:sz w:val="28"/>
        <w:szCs w:val="28"/>
      </w:rPr>
    </w:pPr>
  </w:p>
  <w:p w14:paraId="4650B1BF" w14:textId="77777777" w:rsidR="004C6DC0" w:rsidRPr="002047C2" w:rsidRDefault="004C6DC0">
    <w:pPr>
      <w:pStyle w:val="Kopfzeile"/>
      <w:rPr>
        <w:rFonts w:ascii="Arial" w:hAnsi="Arial" w:cs="Arial"/>
        <w:sz w:val="28"/>
        <w:szCs w:val="28"/>
      </w:rPr>
    </w:pPr>
  </w:p>
  <w:p w14:paraId="20BFD823"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A5854"/>
    <w:multiLevelType w:val="hybridMultilevel"/>
    <w:tmpl w:val="6E868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404D5B"/>
    <w:rsid w:val="000236AB"/>
    <w:rsid w:val="0003228E"/>
    <w:rsid w:val="00035AF0"/>
    <w:rsid w:val="00041ABD"/>
    <w:rsid w:val="00044D6B"/>
    <w:rsid w:val="00077DCF"/>
    <w:rsid w:val="000C5B0B"/>
    <w:rsid w:val="000E40C2"/>
    <w:rsid w:val="00104E45"/>
    <w:rsid w:val="00105079"/>
    <w:rsid w:val="00124D4F"/>
    <w:rsid w:val="00144AD5"/>
    <w:rsid w:val="00191D04"/>
    <w:rsid w:val="00192513"/>
    <w:rsid w:val="001937DB"/>
    <w:rsid w:val="00202C41"/>
    <w:rsid w:val="002047C2"/>
    <w:rsid w:val="00211786"/>
    <w:rsid w:val="00213FBA"/>
    <w:rsid w:val="00227BBE"/>
    <w:rsid w:val="00233BA3"/>
    <w:rsid w:val="00251061"/>
    <w:rsid w:val="002557D2"/>
    <w:rsid w:val="0025780E"/>
    <w:rsid w:val="002C3AA4"/>
    <w:rsid w:val="002C5FFE"/>
    <w:rsid w:val="002C7DE8"/>
    <w:rsid w:val="002D0C45"/>
    <w:rsid w:val="002E1DB4"/>
    <w:rsid w:val="002F52BB"/>
    <w:rsid w:val="00301DF4"/>
    <w:rsid w:val="00331246"/>
    <w:rsid w:val="00332EFF"/>
    <w:rsid w:val="0034022D"/>
    <w:rsid w:val="00341F93"/>
    <w:rsid w:val="00352D5E"/>
    <w:rsid w:val="003544FC"/>
    <w:rsid w:val="00370F33"/>
    <w:rsid w:val="00377792"/>
    <w:rsid w:val="003A615A"/>
    <w:rsid w:val="003A61BA"/>
    <w:rsid w:val="003B1043"/>
    <w:rsid w:val="003B798F"/>
    <w:rsid w:val="00404D5B"/>
    <w:rsid w:val="00414471"/>
    <w:rsid w:val="004719A8"/>
    <w:rsid w:val="00471D54"/>
    <w:rsid w:val="004850C8"/>
    <w:rsid w:val="00492C13"/>
    <w:rsid w:val="004B520B"/>
    <w:rsid w:val="004C6DC0"/>
    <w:rsid w:val="004E5698"/>
    <w:rsid w:val="00524928"/>
    <w:rsid w:val="00530200"/>
    <w:rsid w:val="00534AE6"/>
    <w:rsid w:val="00554606"/>
    <w:rsid w:val="00581240"/>
    <w:rsid w:val="005826CB"/>
    <w:rsid w:val="00597C72"/>
    <w:rsid w:val="005C0E29"/>
    <w:rsid w:val="005E147E"/>
    <w:rsid w:val="005F2E84"/>
    <w:rsid w:val="006318E8"/>
    <w:rsid w:val="00632CBA"/>
    <w:rsid w:val="00636330"/>
    <w:rsid w:val="00653B49"/>
    <w:rsid w:val="00661874"/>
    <w:rsid w:val="00667125"/>
    <w:rsid w:val="006717C7"/>
    <w:rsid w:val="0067732A"/>
    <w:rsid w:val="006D0F69"/>
    <w:rsid w:val="006D346E"/>
    <w:rsid w:val="006D6798"/>
    <w:rsid w:val="006F209C"/>
    <w:rsid w:val="00702FFC"/>
    <w:rsid w:val="00705DE9"/>
    <w:rsid w:val="00760202"/>
    <w:rsid w:val="0076606F"/>
    <w:rsid w:val="00777B7C"/>
    <w:rsid w:val="00784FFC"/>
    <w:rsid w:val="00793C2B"/>
    <w:rsid w:val="007B1096"/>
    <w:rsid w:val="007B2EB5"/>
    <w:rsid w:val="007F1052"/>
    <w:rsid w:val="007F133C"/>
    <w:rsid w:val="008237B3"/>
    <w:rsid w:val="008348D2"/>
    <w:rsid w:val="0083744D"/>
    <w:rsid w:val="00851A40"/>
    <w:rsid w:val="008617CE"/>
    <w:rsid w:val="0088476C"/>
    <w:rsid w:val="008937D3"/>
    <w:rsid w:val="008D3315"/>
    <w:rsid w:val="008D3655"/>
    <w:rsid w:val="008E3DCC"/>
    <w:rsid w:val="008E6206"/>
    <w:rsid w:val="008E6BE6"/>
    <w:rsid w:val="008F0CBC"/>
    <w:rsid w:val="009039D3"/>
    <w:rsid w:val="0090496C"/>
    <w:rsid w:val="00920B7B"/>
    <w:rsid w:val="00920E7C"/>
    <w:rsid w:val="009300F2"/>
    <w:rsid w:val="00930DCE"/>
    <w:rsid w:val="0093115A"/>
    <w:rsid w:val="009711EB"/>
    <w:rsid w:val="00983919"/>
    <w:rsid w:val="009972A5"/>
    <w:rsid w:val="009A0B57"/>
    <w:rsid w:val="009C0AEF"/>
    <w:rsid w:val="00A178C8"/>
    <w:rsid w:val="00A267CC"/>
    <w:rsid w:val="00A34ECA"/>
    <w:rsid w:val="00A405B6"/>
    <w:rsid w:val="00A638E8"/>
    <w:rsid w:val="00A96CB5"/>
    <w:rsid w:val="00AE1F73"/>
    <w:rsid w:val="00AE6323"/>
    <w:rsid w:val="00AE7955"/>
    <w:rsid w:val="00AF45B2"/>
    <w:rsid w:val="00B16FFC"/>
    <w:rsid w:val="00B51D2D"/>
    <w:rsid w:val="00B623C2"/>
    <w:rsid w:val="00B96025"/>
    <w:rsid w:val="00B967B1"/>
    <w:rsid w:val="00B97FFC"/>
    <w:rsid w:val="00BA2475"/>
    <w:rsid w:val="00C05196"/>
    <w:rsid w:val="00C05C78"/>
    <w:rsid w:val="00C32B0B"/>
    <w:rsid w:val="00C3765B"/>
    <w:rsid w:val="00C52543"/>
    <w:rsid w:val="00C7283B"/>
    <w:rsid w:val="00C93B06"/>
    <w:rsid w:val="00CA6DEC"/>
    <w:rsid w:val="00CB3C57"/>
    <w:rsid w:val="00CC131A"/>
    <w:rsid w:val="00CC7B1F"/>
    <w:rsid w:val="00CE124C"/>
    <w:rsid w:val="00CF0CC8"/>
    <w:rsid w:val="00CF4266"/>
    <w:rsid w:val="00D012C0"/>
    <w:rsid w:val="00D2232A"/>
    <w:rsid w:val="00D415D7"/>
    <w:rsid w:val="00D456C7"/>
    <w:rsid w:val="00D55DDE"/>
    <w:rsid w:val="00D814A6"/>
    <w:rsid w:val="00D830EE"/>
    <w:rsid w:val="00DA53D7"/>
    <w:rsid w:val="00DE0F61"/>
    <w:rsid w:val="00DE37EF"/>
    <w:rsid w:val="00DE7A3F"/>
    <w:rsid w:val="00DF7285"/>
    <w:rsid w:val="00E01B7D"/>
    <w:rsid w:val="00E0553B"/>
    <w:rsid w:val="00E265AF"/>
    <w:rsid w:val="00E71098"/>
    <w:rsid w:val="00EA37C1"/>
    <w:rsid w:val="00EB325B"/>
    <w:rsid w:val="00EB3C67"/>
    <w:rsid w:val="00EC55F5"/>
    <w:rsid w:val="00EE34AE"/>
    <w:rsid w:val="00EE5669"/>
    <w:rsid w:val="00F1109D"/>
    <w:rsid w:val="00F14B78"/>
    <w:rsid w:val="00F20BAF"/>
    <w:rsid w:val="00F247F2"/>
    <w:rsid w:val="00F27E3F"/>
    <w:rsid w:val="00F473C6"/>
    <w:rsid w:val="00F5244C"/>
    <w:rsid w:val="00F55005"/>
    <w:rsid w:val="00F64FE7"/>
    <w:rsid w:val="00F652BF"/>
    <w:rsid w:val="00F86CA5"/>
    <w:rsid w:val="00F95B4E"/>
    <w:rsid w:val="00F97DA7"/>
    <w:rsid w:val="00FB61C1"/>
    <w:rsid w:val="00FD12FF"/>
    <w:rsid w:val="00FD694D"/>
    <w:rsid w:val="00FF1FBB"/>
    <w:rsid w:val="00FF3AC6"/>
    <w:rsid w:val="00FF6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FF18DA"/>
  <w15:docId w15:val="{12931B34-2DB5-408F-95D4-627D4B8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en-GB"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customStyle="1" w:styleId="s2">
    <w:name w:val="s2"/>
    <w:basedOn w:val="Absatz-Standardschriftart"/>
    <w:rsid w:val="00F14B78"/>
    <w:rPr>
      <w:rFonts w:cs="Times New Roman"/>
    </w:rPr>
  </w:style>
  <w:style w:type="paragraph" w:customStyle="1" w:styleId="Default">
    <w:name w:val="Default"/>
    <w:rsid w:val="00F14B78"/>
    <w:pPr>
      <w:autoSpaceDE w:val="0"/>
      <w:autoSpaceDN w:val="0"/>
      <w:adjustRightInd w:val="0"/>
    </w:pPr>
    <w:rPr>
      <w:rFonts w:ascii="Arial" w:eastAsiaTheme="minorEastAsia" w:hAnsi="Arial" w:cs="Arial"/>
      <w:color w:val="000000"/>
      <w:sz w:val="24"/>
      <w:szCs w:val="24"/>
    </w:rPr>
  </w:style>
  <w:style w:type="character" w:customStyle="1" w:styleId="s3">
    <w:name w:val="s3"/>
    <w:basedOn w:val="Absatz-Standardschriftart"/>
    <w:rsid w:val="00D456C7"/>
  </w:style>
  <w:style w:type="character" w:styleId="Kommentarzeichen">
    <w:name w:val="annotation reference"/>
    <w:basedOn w:val="Absatz-Standardschriftart"/>
    <w:rsid w:val="008E6BE6"/>
    <w:rPr>
      <w:sz w:val="16"/>
      <w:szCs w:val="16"/>
    </w:rPr>
  </w:style>
  <w:style w:type="paragraph" w:styleId="Kommentartext">
    <w:name w:val="annotation text"/>
    <w:basedOn w:val="Standard"/>
    <w:link w:val="KommentartextZchn"/>
    <w:rsid w:val="008E6BE6"/>
    <w:rPr>
      <w:sz w:val="20"/>
      <w:szCs w:val="20"/>
    </w:rPr>
  </w:style>
  <w:style w:type="character" w:customStyle="1" w:styleId="KommentartextZchn">
    <w:name w:val="Kommentartext Zchn"/>
    <w:basedOn w:val="Absatz-Standardschriftart"/>
    <w:link w:val="Kommentartext"/>
    <w:rsid w:val="008E6BE6"/>
    <w:rPr>
      <w:rFonts w:ascii="Calibri" w:eastAsiaTheme="minorHAnsi" w:hAnsi="Calibri"/>
      <w:lang w:eastAsia="en-US"/>
    </w:rPr>
  </w:style>
  <w:style w:type="paragraph" w:styleId="Kommentarthema">
    <w:name w:val="annotation subject"/>
    <w:basedOn w:val="Kommentartext"/>
    <w:next w:val="Kommentartext"/>
    <w:link w:val="KommentarthemaZchn"/>
    <w:rsid w:val="008E6BE6"/>
    <w:rPr>
      <w:b/>
      <w:bCs/>
    </w:rPr>
  </w:style>
  <w:style w:type="character" w:customStyle="1" w:styleId="KommentarthemaZchn">
    <w:name w:val="Kommentarthema Zchn"/>
    <w:basedOn w:val="KommentartextZchn"/>
    <w:link w:val="Kommentarthema"/>
    <w:rsid w:val="008E6BE6"/>
    <w:rPr>
      <w:rFonts w:ascii="Calibri" w:eastAsiaTheme="minorHAnsi" w:hAnsi="Calibri"/>
      <w:b/>
      <w:bCs/>
      <w:lang w:eastAsia="en-US"/>
    </w:rPr>
  </w:style>
  <w:style w:type="character" w:styleId="BesuchterHyperlink">
    <w:name w:val="FollowedHyperlink"/>
    <w:basedOn w:val="Absatz-Standardschriftart"/>
    <w:rsid w:val="00636330"/>
    <w:rPr>
      <w:color w:val="954F72" w:themeColor="followedHyperlink"/>
      <w:u w:val="single"/>
    </w:rPr>
  </w:style>
  <w:style w:type="paragraph" w:styleId="StandardWeb">
    <w:name w:val="Normal (Web)"/>
    <w:basedOn w:val="Standard"/>
    <w:uiPriority w:val="99"/>
    <w:unhideWhenUsed/>
    <w:rsid w:val="00471D54"/>
    <w:pPr>
      <w:spacing w:before="100" w:beforeAutospacing="1" w:after="100" w:afterAutospacing="1"/>
    </w:pPr>
    <w:rPr>
      <w:rFonts w:ascii="Times New Roman" w:eastAsiaTheme="minorEastAsia" w:hAnsi="Times New Roman"/>
      <w:sz w:val="24"/>
      <w:szCs w:val="24"/>
      <w:lang w:eastAsia="en-GB"/>
    </w:rPr>
  </w:style>
  <w:style w:type="paragraph" w:styleId="NurText">
    <w:name w:val="Plain Text"/>
    <w:basedOn w:val="Standard"/>
    <w:link w:val="NurTextZchn"/>
    <w:uiPriority w:val="99"/>
    <w:unhideWhenUsed/>
    <w:rsid w:val="00471D54"/>
    <w:rPr>
      <w:rFonts w:ascii="Consolas" w:hAnsi="Consolas" w:cs="Consolas"/>
      <w:sz w:val="21"/>
      <w:szCs w:val="21"/>
      <w:lang w:val="de-DE" w:eastAsia="de-DE"/>
    </w:rPr>
  </w:style>
  <w:style w:type="character" w:customStyle="1" w:styleId="NurTextZchn">
    <w:name w:val="Nur Text Zchn"/>
    <w:basedOn w:val="Absatz-Standardschriftart"/>
    <w:link w:val="NurText"/>
    <w:uiPriority w:val="99"/>
    <w:rsid w:val="00471D54"/>
    <w:rPr>
      <w:rFonts w:ascii="Consolas" w:eastAsiaTheme="minorHAnsi" w:hAnsi="Consolas" w:cs="Consolas"/>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246;nhof-viertel.de/?local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6C74-4013-4A68-B847-1B74B4AA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5047</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5837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cp:revision>
  <cp:lastPrinted>2006-02-20T13:39:00Z</cp:lastPrinted>
  <dcterms:created xsi:type="dcterms:W3CDTF">2018-11-07T14:07:00Z</dcterms:created>
  <dcterms:modified xsi:type="dcterms:W3CDTF">2018-11-07T14:07:00Z</dcterms:modified>
</cp:coreProperties>
</file>