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3F62F" w14:textId="77777777" w:rsidR="00AD2A33" w:rsidRDefault="00E41DDB">
      <w:pPr>
        <w:pStyle w:val="Textkrper"/>
        <w:kinsoku w:val="0"/>
        <w:overflowPunct w:val="0"/>
        <w:spacing w:line="360" w:lineRule="auto"/>
        <w:ind w:right="1134"/>
        <w:rPr>
          <w:rFonts w:eastAsiaTheme="minorHAnsi" w:cs="Arial"/>
          <w:b/>
          <w:snapToGrid/>
          <w:sz w:val="36"/>
          <w:szCs w:val="36"/>
          <w:lang w:eastAsia="en-US"/>
        </w:rPr>
      </w:pPr>
      <w:r>
        <w:rPr>
          <w:rFonts w:eastAsiaTheme="minorHAnsi" w:cs="Arial"/>
          <w:b/>
          <w:snapToGrid/>
          <w:sz w:val="36"/>
          <w:szCs w:val="36"/>
          <w:lang w:eastAsia="en-US"/>
        </w:rPr>
        <w:t>82 neue Mietwohnungen: Aufstockung der Fritz-Kissel-Siedlung beginnt</w:t>
      </w:r>
    </w:p>
    <w:p w14:paraId="30181A87" w14:textId="77777777" w:rsidR="00AD2A33" w:rsidRDefault="00E41DDB">
      <w:pPr>
        <w:pStyle w:val="Textkrper"/>
        <w:kinsoku w:val="0"/>
        <w:overflowPunct w:val="0"/>
        <w:spacing w:line="360" w:lineRule="auto"/>
        <w:ind w:right="1134"/>
        <w:rPr>
          <w:b/>
          <w:bCs/>
          <w:szCs w:val="24"/>
        </w:rPr>
      </w:pPr>
      <w:r>
        <w:rPr>
          <w:b/>
          <w:bCs/>
          <w:szCs w:val="24"/>
        </w:rPr>
        <w:t>Die Unternehmensgruppe Nassauische Heimstätte I Wohnstadt (NHW) stockt ihre Gebäude in der Fritz-Kissel-Siedlung auf und schafft damit mehr als 5.000 Quadratmeter bezahlbaren Wohnraum in Frankfurt-Sachsenhausen. Am Dienstag, den 22. September 2020, ist Baustart.</w:t>
      </w:r>
    </w:p>
    <w:p w14:paraId="27BE8264" w14:textId="77777777" w:rsidR="00AD2A33" w:rsidRPr="00ED566F" w:rsidRDefault="00AD2A33">
      <w:pPr>
        <w:pStyle w:val="Textkrper"/>
        <w:kinsoku w:val="0"/>
        <w:overflowPunct w:val="0"/>
        <w:spacing w:line="360" w:lineRule="auto"/>
        <w:ind w:right="1134"/>
        <w:rPr>
          <w:u w:val="single"/>
        </w:rPr>
      </w:pPr>
    </w:p>
    <w:p w14:paraId="529CF3EB" w14:textId="1C866295" w:rsidR="00AD2A33" w:rsidRDefault="00B4049F">
      <w:pPr>
        <w:spacing w:line="360" w:lineRule="auto"/>
        <w:ind w:right="1134"/>
        <w:jc w:val="both"/>
        <w:rPr>
          <w:rFonts w:ascii="Arial" w:hAnsi="Arial" w:cs="Arial"/>
        </w:rPr>
      </w:pPr>
      <w:r>
        <w:rPr>
          <w:rFonts w:ascii="Arial" w:hAnsi="Arial" w:cs="Arial"/>
        </w:rPr>
        <w:t>Die Fritz-Kissel-Siedlung</w:t>
      </w:r>
      <w:r w:rsidR="00E41DDB" w:rsidRPr="00ED566F">
        <w:rPr>
          <w:rFonts w:ascii="Arial" w:hAnsi="Arial" w:cs="Arial"/>
        </w:rPr>
        <w:t xml:space="preserve"> wächst fast 70 Jahre nach ihrer Entstehung weiter: Insgesamt 14 ihrer Gebäude im Quartier stockt die NHW bis zum Frühjahr 2021 mit Ein- bis Drei-Zimmer-Wohn</w:t>
      </w:r>
      <w:bookmarkStart w:id="0" w:name="_GoBack"/>
      <w:bookmarkEnd w:id="0"/>
      <w:r w:rsidR="00E41DDB" w:rsidRPr="00ED566F">
        <w:rPr>
          <w:rFonts w:ascii="Arial" w:hAnsi="Arial" w:cs="Arial"/>
        </w:rPr>
        <w:t xml:space="preserve">ungen auf. Alle Wohngebäude der Unternehmensgruppe in der Breslauer Straße und an der </w:t>
      </w:r>
      <w:proofErr w:type="spellStart"/>
      <w:r w:rsidR="00E41DDB" w:rsidRPr="00ED566F">
        <w:rPr>
          <w:rFonts w:ascii="Arial" w:hAnsi="Arial" w:cs="Arial"/>
        </w:rPr>
        <w:t>Mörfelder</w:t>
      </w:r>
      <w:proofErr w:type="spellEnd"/>
      <w:r w:rsidR="00E41DDB" w:rsidRPr="00ED566F">
        <w:rPr>
          <w:rFonts w:ascii="Arial" w:hAnsi="Arial" w:cs="Arial"/>
        </w:rPr>
        <w:t xml:space="preserve"> Landstraße werden im dritten beziehungsweise vierten Obergeschoss um je </w:t>
      </w:r>
      <w:r w:rsidR="00171BBA" w:rsidRPr="00ED566F">
        <w:rPr>
          <w:rFonts w:ascii="Arial" w:hAnsi="Arial" w:cs="Arial"/>
        </w:rPr>
        <w:t xml:space="preserve">ein </w:t>
      </w:r>
      <w:r w:rsidR="00E41DDB" w:rsidRPr="00ED566F">
        <w:rPr>
          <w:rFonts w:ascii="Arial" w:hAnsi="Arial" w:cs="Arial"/>
        </w:rPr>
        <w:t>Vollgeschoss ergänzt</w:t>
      </w:r>
      <w:r w:rsidR="0051363E" w:rsidRPr="00ED566F">
        <w:rPr>
          <w:rFonts w:ascii="Arial" w:hAnsi="Arial" w:cs="Arial"/>
        </w:rPr>
        <w:t>,</w:t>
      </w:r>
      <w:r w:rsidR="00AC4475" w:rsidRPr="00ED566F">
        <w:rPr>
          <w:rFonts w:ascii="Arial" w:hAnsi="Arial" w:cs="Arial"/>
        </w:rPr>
        <w:t xml:space="preserve"> die</w:t>
      </w:r>
      <w:r w:rsidR="00E41DDB" w:rsidRPr="00ED566F">
        <w:rPr>
          <w:rFonts w:ascii="Arial" w:hAnsi="Arial" w:cs="Arial"/>
        </w:rPr>
        <w:t xml:space="preserve"> Gebäude im Ziegelhüttenweg um je zwei Vollgeschosse. Insgesamt </w:t>
      </w:r>
      <w:r w:rsidR="00BD033A">
        <w:rPr>
          <w:rFonts w:ascii="Arial" w:hAnsi="Arial" w:cs="Arial"/>
        </w:rPr>
        <w:t>baut</w:t>
      </w:r>
      <w:r w:rsidR="00E41DDB" w:rsidRPr="00ED566F">
        <w:rPr>
          <w:rFonts w:ascii="Arial" w:hAnsi="Arial" w:cs="Arial"/>
        </w:rPr>
        <w:t xml:space="preserve"> Hessens landeseigene Wohnungsbaugesellschaft </w:t>
      </w:r>
      <w:r w:rsidR="00BD033A">
        <w:rPr>
          <w:rFonts w:ascii="Arial" w:hAnsi="Arial" w:cs="Arial"/>
        </w:rPr>
        <w:t>damit rund</w:t>
      </w:r>
      <w:r w:rsidR="00E41DDB" w:rsidRPr="00ED566F">
        <w:rPr>
          <w:rFonts w:ascii="Arial" w:hAnsi="Arial" w:cs="Arial"/>
        </w:rPr>
        <w:t xml:space="preserve"> 5.100 Quadratmeter neuen Wohnraum. 22 der 82 Mietwohnungen werden über den ersten und zweiten Förderweg gefördert, die Förderquote liegt somit bei </w:t>
      </w:r>
      <w:r w:rsidR="0051363E" w:rsidRPr="00ED566F">
        <w:rPr>
          <w:rFonts w:ascii="Arial" w:hAnsi="Arial" w:cs="Arial"/>
        </w:rPr>
        <w:t xml:space="preserve">knapp </w:t>
      </w:r>
      <w:r w:rsidR="00E41DDB" w:rsidRPr="00ED566F">
        <w:rPr>
          <w:rFonts w:ascii="Arial" w:hAnsi="Arial" w:cs="Arial"/>
        </w:rPr>
        <w:t>30 Prozent.</w:t>
      </w:r>
    </w:p>
    <w:p w14:paraId="7E57C6F8" w14:textId="77777777" w:rsidR="00BD033A" w:rsidRPr="00ED566F" w:rsidRDefault="00BD033A">
      <w:pPr>
        <w:spacing w:line="360" w:lineRule="auto"/>
        <w:ind w:right="1134"/>
        <w:jc w:val="both"/>
        <w:rPr>
          <w:rFonts w:ascii="Arial" w:hAnsi="Arial" w:cs="Arial"/>
        </w:rPr>
      </w:pPr>
    </w:p>
    <w:p w14:paraId="6A46640C" w14:textId="03235A9C" w:rsidR="00AD2A33" w:rsidRDefault="00E41DDB">
      <w:pPr>
        <w:spacing w:line="360" w:lineRule="auto"/>
        <w:ind w:right="1134"/>
        <w:jc w:val="both"/>
        <w:rPr>
          <w:rFonts w:ascii="Arial" w:hAnsi="Arial" w:cs="Arial"/>
        </w:rPr>
      </w:pPr>
      <w:r w:rsidRPr="00ED566F">
        <w:rPr>
          <w:rFonts w:ascii="Arial" w:hAnsi="Arial" w:cs="Arial"/>
        </w:rPr>
        <w:t xml:space="preserve">„Wir schaffen hier dringend benötigten Wohnraum in einem der beliebtesten Frankfurter Stadtteile“, sagt NHW-Geschäftsführerin Monika Fontaine-Kretschmer. „Erstmals in der Unternehmensgeschichte </w:t>
      </w:r>
      <w:r w:rsidR="001D04A9">
        <w:rPr>
          <w:rFonts w:ascii="Arial" w:hAnsi="Arial" w:cs="Arial"/>
        </w:rPr>
        <w:t>arbeitet unser Unternehmensbereich Modernisierung und Großinstandhaltung</w:t>
      </w:r>
      <w:r w:rsidRPr="00ED566F">
        <w:rPr>
          <w:rFonts w:ascii="Arial" w:hAnsi="Arial" w:cs="Arial"/>
        </w:rPr>
        <w:t xml:space="preserve"> dabei mit vorgefertigten </w:t>
      </w:r>
      <w:r>
        <w:rPr>
          <w:rFonts w:ascii="Arial" w:hAnsi="Arial" w:cs="Arial"/>
        </w:rPr>
        <w:t xml:space="preserve">Modulen in Holzbauweise, was wir in vielfacher Hinsicht für eine sehr effiziente und nachhaltige Möglichkeit zur Innenentwicklung unserer Quartiere halten. Die Holzmodule sind besonders leicht und erfüllen den energiesparsamen </w:t>
      </w:r>
      <w:r w:rsidR="00ED566F">
        <w:rPr>
          <w:rFonts w:ascii="Arial" w:hAnsi="Arial" w:cs="Arial"/>
        </w:rPr>
        <w:t>‚</w:t>
      </w:r>
      <w:r>
        <w:rPr>
          <w:rFonts w:ascii="Arial" w:hAnsi="Arial" w:cs="Arial"/>
        </w:rPr>
        <w:t>KfW-Effizienzhaus 40</w:t>
      </w:r>
      <w:r w:rsidR="00ED566F">
        <w:rPr>
          <w:rFonts w:ascii="Arial" w:hAnsi="Arial" w:cs="Arial"/>
        </w:rPr>
        <w:t>‘</w:t>
      </w:r>
      <w:r>
        <w:rPr>
          <w:rFonts w:ascii="Arial" w:hAnsi="Arial" w:cs="Arial"/>
        </w:rPr>
        <w:t>-Stan</w:t>
      </w:r>
      <w:r>
        <w:rPr>
          <w:rFonts w:ascii="Arial" w:hAnsi="Arial" w:cs="Arial"/>
        </w:rPr>
        <w:lastRenderedPageBreak/>
        <w:t>dard</w:t>
      </w:r>
      <w:r w:rsidR="00ED566F">
        <w:rPr>
          <w:rFonts w:ascii="Arial" w:hAnsi="Arial" w:cs="Arial"/>
        </w:rPr>
        <w:t>. Somit sind sie</w:t>
      </w:r>
      <w:r>
        <w:rPr>
          <w:rFonts w:ascii="Arial" w:hAnsi="Arial" w:cs="Arial"/>
        </w:rPr>
        <w:t xml:space="preserve"> ein wichtiger Baustein </w:t>
      </w:r>
      <w:r w:rsidR="00BD033A">
        <w:rPr>
          <w:rFonts w:ascii="Arial" w:hAnsi="Arial" w:cs="Arial"/>
        </w:rPr>
        <w:t>unserer</w:t>
      </w:r>
      <w:r w:rsidR="00ED566F">
        <w:rPr>
          <w:rFonts w:ascii="Arial" w:hAnsi="Arial" w:cs="Arial"/>
        </w:rPr>
        <w:t xml:space="preserve"> </w:t>
      </w:r>
      <w:r>
        <w:rPr>
          <w:rFonts w:ascii="Arial" w:hAnsi="Arial" w:cs="Arial"/>
        </w:rPr>
        <w:t>Klimastrategie.</w:t>
      </w:r>
      <w:r w:rsidR="00AC4475">
        <w:rPr>
          <w:rFonts w:ascii="Arial" w:hAnsi="Arial" w:cs="Arial"/>
        </w:rPr>
        <w:t>“</w:t>
      </w:r>
      <w:r>
        <w:rPr>
          <w:rFonts w:ascii="Arial" w:hAnsi="Arial" w:cs="Arial"/>
        </w:rPr>
        <w:t xml:space="preserve"> </w:t>
      </w:r>
      <w:r w:rsidR="00AC4475">
        <w:rPr>
          <w:rFonts w:ascii="Arial" w:hAnsi="Arial" w:cs="Arial"/>
        </w:rPr>
        <w:t>Nach</w:t>
      </w:r>
      <w:r>
        <w:rPr>
          <w:rFonts w:ascii="Arial" w:hAnsi="Arial" w:cs="Arial"/>
        </w:rPr>
        <w:t xml:space="preserve"> dem Abbau der alten Dächer </w:t>
      </w:r>
      <w:r w:rsidR="00AC4475">
        <w:rPr>
          <w:rFonts w:ascii="Arial" w:hAnsi="Arial" w:cs="Arial"/>
        </w:rPr>
        <w:t xml:space="preserve">werden die </w:t>
      </w:r>
      <w:r w:rsidR="00825F04">
        <w:rPr>
          <w:rFonts w:ascii="Arial" w:hAnsi="Arial" w:cs="Arial"/>
        </w:rPr>
        <w:t>Neubauteile</w:t>
      </w:r>
      <w:r w:rsidR="00AC4475">
        <w:rPr>
          <w:rFonts w:ascii="Arial" w:hAnsi="Arial" w:cs="Arial"/>
        </w:rPr>
        <w:t xml:space="preserve"> </w:t>
      </w:r>
      <w:r>
        <w:rPr>
          <w:rFonts w:ascii="Arial" w:hAnsi="Arial" w:cs="Arial"/>
        </w:rPr>
        <w:t>auf die Gebäude gesetzt. „Dank der im Werk vorgefertigten Module geht alles viel schneller als bei einer konventionellen Aufstockung. Dadurch verkürzt sich die Dauer der Baustelle und damit auch die Belastung für die Mieterinnen und Mieter“, erklärt Fontaine-Kretschmer.</w:t>
      </w:r>
    </w:p>
    <w:p w14:paraId="0879100F" w14:textId="77777777" w:rsidR="00BD033A" w:rsidRDefault="00BD033A">
      <w:pPr>
        <w:spacing w:line="360" w:lineRule="auto"/>
        <w:ind w:right="1134"/>
        <w:jc w:val="both"/>
        <w:rPr>
          <w:rFonts w:ascii="Arial" w:hAnsi="Arial" w:cs="Arial"/>
        </w:rPr>
      </w:pPr>
    </w:p>
    <w:p w14:paraId="29790CDB" w14:textId="629F25FB" w:rsidR="00AD2A33" w:rsidRDefault="00E41DDB">
      <w:pPr>
        <w:spacing w:line="360" w:lineRule="auto"/>
        <w:ind w:right="1134"/>
        <w:jc w:val="both"/>
        <w:rPr>
          <w:rFonts w:ascii="Arial" w:hAnsi="Arial" w:cs="Arial"/>
        </w:rPr>
      </w:pPr>
      <w:r>
        <w:rPr>
          <w:rFonts w:ascii="Arial" w:hAnsi="Arial" w:cs="Arial"/>
        </w:rPr>
        <w:t xml:space="preserve">Über die Details der Maßnahmen wurden die Bewohner aufgrund der Corona-Pandemie im August über virtuelle Mieterversammlungen informiert. „Für Mieter im Bestand ändert sich der Mietpreis durch die Aufstockungen selbstverständlich nicht“, versichert NHW-Geschäftsführer Dr. Constantin Westphal. „Dennoch profitieren auch sie von den Baumaßnahmen.“ So erhalten die Hausfassaden und die Wände im Treppenhaus im Zuge der Arbeiten einen neuen Anstrich. Zudem werden die Regen- und Abwasserleitungen sowie die Wohnungstüren erneuert. Die bestehenden Grünanlagen wird die NHW nach Abschluss der Maßnahme mit neuen Bepflanzungen und Sitzmöbeln aufwerten. Zudem plant </w:t>
      </w:r>
      <w:r w:rsidR="00BD033A">
        <w:rPr>
          <w:rFonts w:ascii="Arial" w:hAnsi="Arial" w:cs="Arial"/>
        </w:rPr>
        <w:t>die Unternehmensgruppe,</w:t>
      </w:r>
      <w:r>
        <w:rPr>
          <w:rFonts w:ascii="Arial" w:hAnsi="Arial" w:cs="Arial"/>
        </w:rPr>
        <w:t xml:space="preserve"> die Müllplätze und </w:t>
      </w:r>
      <w:r w:rsidR="00BD033A">
        <w:rPr>
          <w:rFonts w:ascii="Arial" w:hAnsi="Arial" w:cs="Arial"/>
        </w:rPr>
        <w:t xml:space="preserve">die </w:t>
      </w:r>
      <w:r>
        <w:rPr>
          <w:rFonts w:ascii="Arial" w:hAnsi="Arial" w:cs="Arial"/>
        </w:rPr>
        <w:t>Abstellplätze für Fahrräder</w:t>
      </w:r>
      <w:r w:rsidR="00BD033A">
        <w:rPr>
          <w:rFonts w:ascii="Arial" w:hAnsi="Arial" w:cs="Arial"/>
        </w:rPr>
        <w:t xml:space="preserve"> zu erneuern</w:t>
      </w:r>
      <w:r>
        <w:rPr>
          <w:rFonts w:ascii="Arial" w:hAnsi="Arial" w:cs="Arial"/>
        </w:rPr>
        <w:t xml:space="preserve">. Insgesamt werden mit der Aufstockung 187 neue Fahrradstellplätze angeboten – zum Teil als abschließbare Boxen auf dem Gelände oder als Bügel am Hauseingang. Auf dem Platz des alten Garagenhofs baut die NHW ein neues Parkhaus mit 52 Stellplätzen für PKW und drei Ladesäulen für Elektroautos. Auch ein Angebot für </w:t>
      </w:r>
      <w:proofErr w:type="spellStart"/>
      <w:r>
        <w:rPr>
          <w:rFonts w:ascii="Arial" w:hAnsi="Arial" w:cs="Arial"/>
        </w:rPr>
        <w:t>Carsharing</w:t>
      </w:r>
      <w:proofErr w:type="spellEnd"/>
      <w:r>
        <w:rPr>
          <w:rFonts w:ascii="Arial" w:hAnsi="Arial" w:cs="Arial"/>
        </w:rPr>
        <w:t xml:space="preserve"> und Leihfahrräder soll geschaffen werden.</w:t>
      </w:r>
    </w:p>
    <w:p w14:paraId="67F90812" w14:textId="3AF2A9CE" w:rsidR="00D02A92" w:rsidRDefault="00D02A92">
      <w:pPr>
        <w:spacing w:line="360" w:lineRule="auto"/>
        <w:ind w:right="1134"/>
        <w:jc w:val="both"/>
        <w:rPr>
          <w:rFonts w:ascii="Arial" w:hAnsi="Arial" w:cs="Arial"/>
        </w:rPr>
      </w:pPr>
      <w:r>
        <w:rPr>
          <w:rFonts w:ascii="Arial" w:hAnsi="Arial" w:cs="Arial"/>
        </w:rPr>
        <w:t>Die Unternehmensgruppe</w:t>
      </w:r>
      <w:r w:rsidR="00DE5AC0">
        <w:rPr>
          <w:rFonts w:ascii="Arial" w:hAnsi="Arial" w:cs="Arial"/>
        </w:rPr>
        <w:t xml:space="preserve"> wird</w:t>
      </w:r>
      <w:r>
        <w:rPr>
          <w:rFonts w:ascii="Arial" w:hAnsi="Arial" w:cs="Arial"/>
        </w:rPr>
        <w:t xml:space="preserve"> voraussichtlich rund 32 Millionen Euro in die Maßnahme</w:t>
      </w:r>
      <w:r w:rsidR="00DE5AC0" w:rsidRPr="00DE5AC0">
        <w:rPr>
          <w:rFonts w:ascii="Arial" w:hAnsi="Arial" w:cs="Arial"/>
        </w:rPr>
        <w:t xml:space="preserve"> </w:t>
      </w:r>
      <w:r w:rsidR="00DE5AC0">
        <w:rPr>
          <w:rFonts w:ascii="Arial" w:hAnsi="Arial" w:cs="Arial"/>
        </w:rPr>
        <w:t>investieren</w:t>
      </w:r>
      <w:r>
        <w:rPr>
          <w:rFonts w:ascii="Arial" w:hAnsi="Arial" w:cs="Arial"/>
        </w:rPr>
        <w:t>.</w:t>
      </w:r>
    </w:p>
    <w:p w14:paraId="2412A4B2" w14:textId="77777777" w:rsidR="00AD2A33" w:rsidRDefault="00AD2A33">
      <w:pPr>
        <w:spacing w:line="360" w:lineRule="auto"/>
        <w:ind w:right="1134"/>
        <w:jc w:val="both"/>
        <w:rPr>
          <w:rFonts w:ascii="Arial" w:hAnsi="Arial" w:cs="Arial"/>
        </w:rPr>
      </w:pPr>
    </w:p>
    <w:p w14:paraId="7A44F915" w14:textId="77777777" w:rsidR="00AD2A33" w:rsidRDefault="00E41DDB">
      <w:pPr>
        <w:spacing w:line="360" w:lineRule="auto"/>
        <w:ind w:right="1134"/>
        <w:jc w:val="both"/>
        <w:rPr>
          <w:rFonts w:ascii="Arial" w:hAnsi="Arial" w:cs="Arial"/>
        </w:rPr>
      </w:pPr>
      <w:r>
        <w:rPr>
          <w:rFonts w:ascii="Arial" w:hAnsi="Arial" w:cs="Arial"/>
        </w:rPr>
        <w:t xml:space="preserve">Mehr Informationen auf der Projekt-Webseite: </w:t>
      </w:r>
      <w:hyperlink r:id="rId7" w:history="1">
        <w:r>
          <w:rPr>
            <w:rStyle w:val="Hyperlink"/>
            <w:rFonts w:ascii="Arial" w:hAnsi="Arial" w:cs="Arial"/>
          </w:rPr>
          <w:t>www.fritz-kissel-siedlung.de</w:t>
        </w:r>
      </w:hyperlink>
    </w:p>
    <w:p w14:paraId="43149237" w14:textId="77777777" w:rsidR="00AD2A33" w:rsidRDefault="00AD2A33">
      <w:pPr>
        <w:pStyle w:val="StandardWeb"/>
        <w:shd w:val="clear" w:color="auto" w:fill="FFFFFF"/>
        <w:spacing w:before="0" w:beforeAutospacing="0" w:after="150" w:afterAutospacing="0"/>
        <w:rPr>
          <w:rFonts w:ascii="Verdana" w:hAnsi="Verdana"/>
          <w:b/>
          <w:color w:val="333333"/>
          <w:sz w:val="18"/>
          <w:szCs w:val="18"/>
        </w:rPr>
      </w:pPr>
    </w:p>
    <w:p w14:paraId="2769D283" w14:textId="77777777" w:rsidR="00BD033A" w:rsidRDefault="00BD033A">
      <w:pPr>
        <w:pStyle w:val="StandardWeb"/>
        <w:shd w:val="clear" w:color="auto" w:fill="FFFFFF"/>
        <w:spacing w:before="0" w:beforeAutospacing="0" w:after="150" w:afterAutospacing="0"/>
        <w:rPr>
          <w:rFonts w:ascii="Verdana" w:hAnsi="Verdana"/>
          <w:b/>
          <w:color w:val="333333"/>
          <w:sz w:val="18"/>
          <w:szCs w:val="18"/>
        </w:rPr>
      </w:pPr>
    </w:p>
    <w:p w14:paraId="21BDB4DF" w14:textId="77777777" w:rsidR="00BD033A" w:rsidRDefault="00BD033A">
      <w:pPr>
        <w:pStyle w:val="StandardWeb"/>
        <w:shd w:val="clear" w:color="auto" w:fill="FFFFFF"/>
        <w:spacing w:before="0" w:beforeAutospacing="0" w:after="150" w:afterAutospacing="0"/>
        <w:rPr>
          <w:rFonts w:ascii="Verdana" w:hAnsi="Verdana"/>
          <w:b/>
          <w:color w:val="333333"/>
          <w:sz w:val="18"/>
          <w:szCs w:val="18"/>
        </w:rPr>
      </w:pPr>
    </w:p>
    <w:p w14:paraId="05D09B38" w14:textId="77777777" w:rsidR="00BD033A" w:rsidRDefault="00BD033A">
      <w:pPr>
        <w:pStyle w:val="StandardWeb"/>
        <w:shd w:val="clear" w:color="auto" w:fill="FFFFFF"/>
        <w:spacing w:before="0" w:beforeAutospacing="0" w:after="150" w:afterAutospacing="0"/>
        <w:rPr>
          <w:rFonts w:ascii="Verdana" w:hAnsi="Verdana"/>
          <w:b/>
          <w:color w:val="333333"/>
          <w:sz w:val="18"/>
          <w:szCs w:val="18"/>
        </w:rPr>
      </w:pPr>
    </w:p>
    <w:p w14:paraId="073A1DED" w14:textId="77777777" w:rsidR="00AD2A33" w:rsidRDefault="00E41DDB">
      <w:pPr>
        <w:spacing w:line="360" w:lineRule="auto"/>
        <w:ind w:right="1134"/>
        <w:jc w:val="both"/>
        <w:rPr>
          <w:rFonts w:ascii="Arial" w:hAnsi="Arial" w:cs="Arial"/>
          <w:b/>
        </w:rPr>
      </w:pPr>
      <w:r>
        <w:rPr>
          <w:rFonts w:ascii="Arial" w:hAnsi="Arial" w:cs="Arial"/>
          <w:b/>
        </w:rPr>
        <w:t>Fritz-Kissel-Siedlung</w:t>
      </w:r>
    </w:p>
    <w:p w14:paraId="5B9ACDAF" w14:textId="376F0612" w:rsidR="00AD2A33" w:rsidRDefault="00E41DDB">
      <w:pPr>
        <w:spacing w:line="360" w:lineRule="auto"/>
        <w:ind w:right="1134"/>
        <w:jc w:val="both"/>
        <w:rPr>
          <w:rFonts w:ascii="Arial" w:hAnsi="Arial" w:cs="Arial"/>
        </w:rPr>
      </w:pPr>
      <w:r>
        <w:rPr>
          <w:rFonts w:ascii="Arial" w:hAnsi="Arial" w:cs="Arial"/>
        </w:rPr>
        <w:t>Die Fritz-Kissel-Siedlung wurde in den Jahren 1951 bis 1954 von der Nassauischen Heimstätte in Zusammenarbeit mit der SÜWAG gebaut. Mit fast 2.</w:t>
      </w:r>
      <w:r w:rsidR="00720A4D">
        <w:rPr>
          <w:rFonts w:ascii="Arial" w:hAnsi="Arial" w:cs="Arial"/>
        </w:rPr>
        <w:t>4</w:t>
      </w:r>
      <w:r>
        <w:rPr>
          <w:rFonts w:ascii="Arial" w:hAnsi="Arial" w:cs="Arial"/>
        </w:rPr>
        <w:t>00 Wohnungen war sie nach dem Krieg die größte Frankfurter Neubau-Wohnsiedlung. Die städtebauliche Konzeption geht auf einen Plan von Ernst May und Herbert Boehm aus den 1920er Jahren zurück. Namensgeber</w:t>
      </w:r>
      <w:r w:rsidR="00720A4D">
        <w:rPr>
          <w:rFonts w:ascii="Arial" w:hAnsi="Arial" w:cs="Arial"/>
        </w:rPr>
        <w:t xml:space="preserve"> der Siedlung, die</w:t>
      </w:r>
      <w:r>
        <w:rPr>
          <w:rFonts w:ascii="Arial" w:hAnsi="Arial" w:cs="Arial"/>
        </w:rPr>
        <w:t xml:space="preserve"> für ihre großzügigen Grünflächen bekannt</w:t>
      </w:r>
      <w:r w:rsidR="00720A4D">
        <w:rPr>
          <w:rFonts w:ascii="Arial" w:hAnsi="Arial" w:cs="Arial"/>
        </w:rPr>
        <w:t xml:space="preserve"> ist,</w:t>
      </w:r>
      <w:r>
        <w:rPr>
          <w:rFonts w:ascii="Arial" w:hAnsi="Arial" w:cs="Arial"/>
        </w:rPr>
        <w:t xml:space="preserve"> war der damalige Präsident</w:t>
      </w:r>
      <w:r w:rsidR="00720A4D">
        <w:rPr>
          <w:rFonts w:ascii="Arial" w:hAnsi="Arial" w:cs="Arial"/>
        </w:rPr>
        <w:t xml:space="preserve"> der Landesversicherungsanstalt. Er hatte</w:t>
      </w:r>
      <w:r>
        <w:rPr>
          <w:rFonts w:ascii="Arial" w:hAnsi="Arial" w:cs="Arial"/>
        </w:rPr>
        <w:t xml:space="preserve"> sich als Aufsichtsratsmitglied der Nassauischen Heimstätte für den Bau stark gemacht. Seit dem Jahr 2000 steht die Fritz-Kissel-Siedlung unter Denkmalschutz.</w:t>
      </w:r>
    </w:p>
    <w:p w14:paraId="5CD1A271" w14:textId="77777777" w:rsidR="00AD2A33" w:rsidRDefault="00AD2A33">
      <w:pPr>
        <w:spacing w:line="360" w:lineRule="auto"/>
        <w:ind w:right="1134"/>
        <w:jc w:val="both"/>
        <w:rPr>
          <w:rFonts w:ascii="Arial" w:hAnsi="Arial" w:cs="Arial"/>
        </w:rPr>
      </w:pPr>
    </w:p>
    <w:p w14:paraId="7151AA28" w14:textId="77777777" w:rsidR="00AD2A33" w:rsidRDefault="00E41DDB">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64F9A9F4" w14:textId="77777777" w:rsidR="00AD2A33" w:rsidRDefault="00E41DDB">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Frankfurt bewirtschaftet rund 19.800 Wohnungen, darunter 16.000 direkt in Frankfurt.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p>
    <w:p w14:paraId="58F9E55C" w14:textId="77777777" w:rsidR="00AD2A33" w:rsidRDefault="00F344E9">
      <w:pPr>
        <w:ind w:right="1134"/>
        <w:jc w:val="both"/>
        <w:rPr>
          <w:rFonts w:ascii="Arial" w:hAnsi="Arial" w:cs="Arial"/>
        </w:rPr>
      </w:pPr>
      <w:hyperlink r:id="rId8" w:history="1">
        <w:r w:rsidR="00E41DDB">
          <w:rPr>
            <w:rStyle w:val="Hyperlink"/>
            <w:rFonts w:ascii="Arial" w:hAnsi="Arial" w:cs="Arial"/>
          </w:rPr>
          <w:t>www.naheimst.de</w:t>
        </w:r>
      </w:hyperlink>
    </w:p>
    <w:p w14:paraId="05E0CD99" w14:textId="77777777" w:rsidR="00AD2A33" w:rsidRDefault="00AD2A33">
      <w:pPr>
        <w:spacing w:line="360" w:lineRule="auto"/>
        <w:ind w:right="1134"/>
        <w:jc w:val="both"/>
        <w:rPr>
          <w:rFonts w:ascii="Arial" w:hAnsi="Arial" w:cs="Arial"/>
        </w:rPr>
      </w:pPr>
    </w:p>
    <w:sectPr w:rsidR="00AD2A33">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BEC37" w14:textId="77777777" w:rsidR="00F344E9" w:rsidRDefault="00F344E9">
      <w:r>
        <w:separator/>
      </w:r>
    </w:p>
  </w:endnote>
  <w:endnote w:type="continuationSeparator" w:id="0">
    <w:p w14:paraId="10DF76DC" w14:textId="77777777" w:rsidR="00F344E9" w:rsidRDefault="00F3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833E4" w14:textId="77777777" w:rsidR="00AD2A33" w:rsidRDefault="00AD2A33">
    <w:pPr>
      <w:pStyle w:val="Fuzeile"/>
      <w:pBdr>
        <w:bottom w:val="single" w:sz="4" w:space="1" w:color="auto"/>
      </w:pBdr>
      <w:rPr>
        <w:sz w:val="16"/>
        <w:szCs w:val="16"/>
      </w:rPr>
    </w:pPr>
  </w:p>
  <w:p w14:paraId="6C6B800D" w14:textId="77777777" w:rsidR="00AD2A33" w:rsidRDefault="00AD2A33">
    <w:pPr>
      <w:pStyle w:val="Fuzeile"/>
      <w:pBdr>
        <w:bottom w:val="single" w:sz="4" w:space="1" w:color="auto"/>
      </w:pBdr>
      <w:rPr>
        <w:sz w:val="16"/>
        <w:szCs w:val="16"/>
      </w:rPr>
    </w:pPr>
  </w:p>
  <w:p w14:paraId="731C64D6" w14:textId="77777777" w:rsidR="00AD2A33" w:rsidRDefault="00AD2A33">
    <w:pPr>
      <w:pStyle w:val="Fuzeile"/>
      <w:rPr>
        <w:rFonts w:ascii="Arial" w:hAnsi="Arial" w:cs="Arial"/>
        <w:color w:val="000000"/>
        <w:sz w:val="16"/>
        <w:szCs w:val="16"/>
      </w:rPr>
    </w:pPr>
  </w:p>
  <w:p w14:paraId="23555829" w14:textId="77777777" w:rsidR="00AD2A33" w:rsidRDefault="00E41DDB">
    <w:pPr>
      <w:pStyle w:val="Fuzeile"/>
      <w:rPr>
        <w:rFonts w:ascii="Arial" w:hAnsi="Arial" w:cs="Arial"/>
        <w:b/>
        <w:bCs/>
        <w:color w:val="000000"/>
        <w:sz w:val="16"/>
        <w:szCs w:val="16"/>
      </w:rPr>
    </w:pPr>
    <w:r>
      <w:rPr>
        <w:rFonts w:ascii="Arial" w:hAnsi="Arial" w:cs="Arial"/>
        <w:b/>
        <w:bCs/>
        <w:color w:val="000000"/>
        <w:sz w:val="16"/>
        <w:szCs w:val="16"/>
      </w:rPr>
      <w:t>Pressekontakt:</w:t>
    </w:r>
  </w:p>
  <w:p w14:paraId="1C23DE76" w14:textId="77777777" w:rsidR="00AD2A33" w:rsidRDefault="00AD2A33">
    <w:pPr>
      <w:pStyle w:val="Fuzeile"/>
      <w:rPr>
        <w:rFonts w:ascii="Arial" w:hAnsi="Arial" w:cs="Arial"/>
        <w:b/>
        <w:bCs/>
        <w:color w:val="000000"/>
        <w:sz w:val="16"/>
        <w:szCs w:val="16"/>
      </w:rPr>
    </w:pPr>
  </w:p>
  <w:p w14:paraId="271A05DF" w14:textId="77777777" w:rsidR="00AD2A33" w:rsidRDefault="00E41DDB">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2C600DE9" w14:textId="77777777" w:rsidR="00AD2A33" w:rsidRDefault="00E41DDB">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C026B93" w14:textId="77777777" w:rsidR="00AD2A33" w:rsidRDefault="00AD2A33">
    <w:pPr>
      <w:pStyle w:val="Fuzeile"/>
      <w:rPr>
        <w:rFonts w:ascii="Arial" w:hAnsi="Arial" w:cs="Arial"/>
        <w:sz w:val="16"/>
        <w:szCs w:val="16"/>
      </w:rPr>
    </w:pPr>
  </w:p>
  <w:p w14:paraId="03E5CEA2" w14:textId="77777777" w:rsidR="00AD2A33" w:rsidRDefault="00AD2A33">
    <w:pPr>
      <w:pStyle w:val="Fuzeile"/>
      <w:jc w:val="center"/>
      <w:rPr>
        <w:rFonts w:ascii="Arial" w:hAnsi="Arial" w:cs="Arial"/>
        <w:sz w:val="10"/>
        <w:szCs w:val="10"/>
      </w:rPr>
    </w:pPr>
  </w:p>
  <w:p w14:paraId="2234C371" w14:textId="77777777" w:rsidR="00AD2A33" w:rsidRDefault="00E41DDB">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C6DCA" w14:textId="77777777" w:rsidR="00F344E9" w:rsidRDefault="00F344E9">
      <w:r>
        <w:separator/>
      </w:r>
    </w:p>
  </w:footnote>
  <w:footnote w:type="continuationSeparator" w:id="0">
    <w:p w14:paraId="5FDE1777" w14:textId="77777777" w:rsidR="00F344E9" w:rsidRDefault="00F34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40171" w14:textId="77777777" w:rsidR="00AD2A33" w:rsidRDefault="00E41DDB">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31ED0A5E" wp14:editId="6DB37BCE">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7B483805" w14:textId="77777777" w:rsidR="00AD2A33" w:rsidRDefault="00AD2A33">
    <w:pPr>
      <w:pStyle w:val="Kopfzeile"/>
      <w:rPr>
        <w:rFonts w:ascii="Arial" w:hAnsi="Arial" w:cs="Arial"/>
        <w:b/>
        <w:bCs/>
        <w:spacing w:val="60"/>
        <w:sz w:val="28"/>
        <w:szCs w:val="28"/>
      </w:rPr>
    </w:pPr>
  </w:p>
  <w:p w14:paraId="1C9A0E35" w14:textId="77777777" w:rsidR="00AD2A33" w:rsidRDefault="00AD2A33">
    <w:pPr>
      <w:pStyle w:val="Kopfzeile"/>
      <w:rPr>
        <w:rFonts w:ascii="Arial" w:hAnsi="Arial" w:cs="Arial"/>
        <w:b/>
        <w:bCs/>
        <w:spacing w:val="60"/>
        <w:sz w:val="28"/>
        <w:szCs w:val="28"/>
      </w:rPr>
    </w:pPr>
  </w:p>
  <w:p w14:paraId="5D1FBA6E" w14:textId="77777777" w:rsidR="00AD2A33" w:rsidRDefault="00E41DDB">
    <w:pPr>
      <w:pStyle w:val="Kopfzeile"/>
      <w:rPr>
        <w:rFonts w:ascii="Arial" w:hAnsi="Arial" w:cs="Arial"/>
        <w:b/>
        <w:bCs/>
        <w:spacing w:val="60"/>
        <w:sz w:val="36"/>
        <w:szCs w:val="36"/>
      </w:rPr>
    </w:pPr>
    <w:r>
      <w:rPr>
        <w:rFonts w:ascii="Arial" w:hAnsi="Arial" w:cs="Arial"/>
        <w:b/>
        <w:bCs/>
        <w:spacing w:val="60"/>
        <w:sz w:val="36"/>
        <w:szCs w:val="36"/>
      </w:rPr>
      <w:t>PRESSE-INFORMATION</w:t>
    </w:r>
  </w:p>
  <w:p w14:paraId="253FEA20" w14:textId="77777777" w:rsidR="00AD2A33" w:rsidRDefault="00AD2A33">
    <w:pPr>
      <w:pStyle w:val="Kopfzeile"/>
      <w:rPr>
        <w:rFonts w:ascii="Arial" w:hAnsi="Arial" w:cs="Arial"/>
        <w:b/>
        <w:bCs/>
        <w:spacing w:val="60"/>
        <w:sz w:val="24"/>
        <w:szCs w:val="24"/>
      </w:rPr>
    </w:pPr>
  </w:p>
  <w:p w14:paraId="20059123" w14:textId="5BDBA481" w:rsidR="00AD2A33" w:rsidRDefault="00B0706D">
    <w:pPr>
      <w:pStyle w:val="Kopfzeile"/>
      <w:rPr>
        <w:rFonts w:ascii="Arial" w:hAnsi="Arial" w:cs="Arial"/>
      </w:rPr>
    </w:pPr>
    <w:r>
      <w:rPr>
        <w:rFonts w:ascii="Arial" w:hAnsi="Arial" w:cs="Arial"/>
      </w:rPr>
      <w:t>Datum: 18</w:t>
    </w:r>
    <w:r w:rsidR="00E41DDB">
      <w:rPr>
        <w:rFonts w:ascii="Arial" w:hAnsi="Arial" w:cs="Arial"/>
      </w:rPr>
      <w:t xml:space="preserve">.09.2020  |  Seite </w:t>
    </w:r>
    <w:r w:rsidR="00E41DDB">
      <w:rPr>
        <w:rFonts w:ascii="Arial" w:hAnsi="Arial" w:cs="Arial"/>
      </w:rPr>
      <w:fldChar w:fldCharType="begin"/>
    </w:r>
    <w:r w:rsidR="00E41DDB">
      <w:rPr>
        <w:rFonts w:ascii="Arial" w:hAnsi="Arial" w:cs="Arial"/>
      </w:rPr>
      <w:instrText xml:space="preserve"> PAGE </w:instrText>
    </w:r>
    <w:r w:rsidR="00E41DDB">
      <w:rPr>
        <w:rFonts w:ascii="Arial" w:hAnsi="Arial" w:cs="Arial"/>
      </w:rPr>
      <w:fldChar w:fldCharType="separate"/>
    </w:r>
    <w:r w:rsidR="00B4049F">
      <w:rPr>
        <w:rFonts w:ascii="Arial" w:hAnsi="Arial" w:cs="Arial"/>
        <w:noProof/>
      </w:rPr>
      <w:t>3</w:t>
    </w:r>
    <w:r w:rsidR="00E41DDB">
      <w:rPr>
        <w:rFonts w:ascii="Arial" w:hAnsi="Arial" w:cs="Arial"/>
      </w:rPr>
      <w:fldChar w:fldCharType="end"/>
    </w:r>
    <w:r w:rsidR="00E41DDB">
      <w:rPr>
        <w:rFonts w:ascii="Arial" w:hAnsi="Arial" w:cs="Arial"/>
      </w:rPr>
      <w:t xml:space="preserve"> von </w:t>
    </w:r>
    <w:r w:rsidR="00E41DDB">
      <w:rPr>
        <w:rFonts w:ascii="Arial" w:hAnsi="Arial" w:cs="Arial"/>
      </w:rPr>
      <w:fldChar w:fldCharType="begin"/>
    </w:r>
    <w:r w:rsidR="00E41DDB">
      <w:rPr>
        <w:rFonts w:ascii="Arial" w:hAnsi="Arial" w:cs="Arial"/>
      </w:rPr>
      <w:instrText xml:space="preserve"> NUMPAGES </w:instrText>
    </w:r>
    <w:r w:rsidR="00E41DDB">
      <w:rPr>
        <w:rFonts w:ascii="Arial" w:hAnsi="Arial" w:cs="Arial"/>
      </w:rPr>
      <w:fldChar w:fldCharType="separate"/>
    </w:r>
    <w:r w:rsidR="00B4049F">
      <w:rPr>
        <w:rFonts w:ascii="Arial" w:hAnsi="Arial" w:cs="Arial"/>
        <w:noProof/>
      </w:rPr>
      <w:t>3</w:t>
    </w:r>
    <w:r w:rsidR="00E41DDB">
      <w:rPr>
        <w:rFonts w:ascii="Arial" w:hAnsi="Arial" w:cs="Arial"/>
      </w:rPr>
      <w:fldChar w:fldCharType="end"/>
    </w:r>
  </w:p>
  <w:p w14:paraId="109DB872" w14:textId="77777777" w:rsidR="00AD2A33" w:rsidRDefault="00AD2A33">
    <w:pPr>
      <w:pStyle w:val="Kopfzeile"/>
      <w:rPr>
        <w:rFonts w:ascii="Arial" w:hAnsi="Arial" w:cs="Arial"/>
        <w:sz w:val="28"/>
        <w:szCs w:val="28"/>
      </w:rPr>
    </w:pPr>
  </w:p>
  <w:p w14:paraId="0DB9A0E5" w14:textId="77777777" w:rsidR="00AD2A33" w:rsidRDefault="00AD2A33">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33"/>
    <w:rsid w:val="00171BBA"/>
    <w:rsid w:val="001D04A9"/>
    <w:rsid w:val="00460ECD"/>
    <w:rsid w:val="00496498"/>
    <w:rsid w:val="0051363E"/>
    <w:rsid w:val="00720A4D"/>
    <w:rsid w:val="00767AC1"/>
    <w:rsid w:val="007C538E"/>
    <w:rsid w:val="00825F04"/>
    <w:rsid w:val="009510D3"/>
    <w:rsid w:val="00AC4475"/>
    <w:rsid w:val="00AD2A33"/>
    <w:rsid w:val="00B0706D"/>
    <w:rsid w:val="00B07376"/>
    <w:rsid w:val="00B4049F"/>
    <w:rsid w:val="00B63FF9"/>
    <w:rsid w:val="00BD033A"/>
    <w:rsid w:val="00C0128D"/>
    <w:rsid w:val="00D02A92"/>
    <w:rsid w:val="00DE5AC0"/>
    <w:rsid w:val="00E41DDB"/>
    <w:rsid w:val="00ED566F"/>
    <w:rsid w:val="00F344E9"/>
    <w:rsid w:val="00FF31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28608"/>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51995823">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ettings" Target="settings.xml"/><Relationship Id="rId7" Type="http://schemas.openxmlformats.org/officeDocument/2006/relationships/hyperlink" Target="http://www.fritz-kissel-siedlung.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30F2B-C890-4EE6-A68D-2FC110A80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4414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5104</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14</cp:revision>
  <cp:lastPrinted>2006-02-20T13:39:00Z</cp:lastPrinted>
  <dcterms:created xsi:type="dcterms:W3CDTF">2020-09-15T09:36:00Z</dcterms:created>
  <dcterms:modified xsi:type="dcterms:W3CDTF">2020-09-18T10:27:00Z</dcterms:modified>
</cp:coreProperties>
</file>