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94FA3" w14:textId="77777777" w:rsidR="00280A6F" w:rsidRDefault="00280A6F" w:rsidP="00280A6F">
      <w:pPr>
        <w:spacing w:line="360" w:lineRule="auto"/>
        <w:ind w:right="283"/>
        <w:rPr>
          <w:rFonts w:ascii="Arial" w:hAnsi="Arial" w:cs="Arial"/>
          <w:b/>
          <w:bCs/>
          <w:sz w:val="36"/>
          <w:szCs w:val="36"/>
        </w:rPr>
      </w:pPr>
      <w:r w:rsidRPr="00280A6F">
        <w:rPr>
          <w:rFonts w:ascii="Arial" w:hAnsi="Arial" w:cs="Arial"/>
          <w:b/>
          <w:bCs/>
          <w:sz w:val="36"/>
          <w:szCs w:val="36"/>
        </w:rPr>
        <w:t>Familienfreundliches Wohnen in idyllischer Lage:</w:t>
      </w:r>
      <w:r w:rsidRPr="00280A6F">
        <w:rPr>
          <w:rFonts w:ascii="Arial" w:hAnsi="Arial" w:cs="Arial"/>
          <w:b/>
          <w:bCs/>
          <w:sz w:val="36"/>
          <w:szCs w:val="36"/>
        </w:rPr>
        <w:t xml:space="preserve"> </w:t>
      </w:r>
      <w:r w:rsidRPr="00280A6F">
        <w:rPr>
          <w:rFonts w:ascii="Arial" w:hAnsi="Arial" w:cs="Arial"/>
          <w:b/>
          <w:bCs/>
          <w:sz w:val="36"/>
          <w:szCs w:val="36"/>
        </w:rPr>
        <w:t>Startschuss für neues Quartier</w:t>
      </w:r>
    </w:p>
    <w:p w14:paraId="5E5CA6CA" w14:textId="046CE491" w:rsidR="003F3DD3" w:rsidRPr="00280A6F" w:rsidRDefault="00280A6F" w:rsidP="00280A6F">
      <w:pPr>
        <w:spacing w:line="360" w:lineRule="auto"/>
        <w:ind w:right="283"/>
        <w:rPr>
          <w:rFonts w:ascii="Arial" w:hAnsi="Arial" w:cs="Arial"/>
          <w:b/>
          <w:bCs/>
          <w:sz w:val="36"/>
          <w:szCs w:val="36"/>
        </w:rPr>
      </w:pPr>
      <w:r w:rsidRPr="00280A6F">
        <w:rPr>
          <w:rFonts w:ascii="Arial" w:hAnsi="Arial" w:cs="Arial"/>
          <w:b/>
          <w:bCs/>
          <w:sz w:val="36"/>
          <w:szCs w:val="36"/>
        </w:rPr>
        <w:t>in Wiesbaden-Delkenheim</w:t>
      </w:r>
    </w:p>
    <w:p w14:paraId="23777AA3" w14:textId="77777777" w:rsidR="003F3DD3" w:rsidRPr="00280A6F" w:rsidRDefault="003F3DD3" w:rsidP="00280A6F">
      <w:pPr>
        <w:spacing w:line="360" w:lineRule="auto"/>
        <w:ind w:right="708"/>
        <w:jc w:val="both"/>
        <w:rPr>
          <w:rFonts w:ascii="Arial" w:hAnsi="Arial" w:cs="Arial"/>
          <w:b/>
          <w:sz w:val="24"/>
          <w:szCs w:val="24"/>
        </w:rPr>
      </w:pPr>
    </w:p>
    <w:p w14:paraId="268D917B" w14:textId="41487281" w:rsidR="00280A6F" w:rsidRPr="00280A6F" w:rsidRDefault="00280A6F" w:rsidP="00F97C3E">
      <w:pPr>
        <w:pStyle w:val="Listenabsatz"/>
        <w:numPr>
          <w:ilvl w:val="0"/>
          <w:numId w:val="1"/>
        </w:numPr>
        <w:spacing w:before="100" w:beforeAutospacing="1" w:after="100" w:afterAutospacing="1" w:line="360" w:lineRule="auto"/>
        <w:ind w:left="714" w:right="1134" w:hanging="357"/>
        <w:contextualSpacing/>
        <w:rPr>
          <w:rFonts w:ascii="Arial" w:hAnsi="Arial" w:cs="Arial"/>
          <w:i/>
          <w:iCs/>
          <w:sz w:val="24"/>
          <w:szCs w:val="24"/>
        </w:rPr>
      </w:pPr>
      <w:r w:rsidRPr="00280A6F">
        <w:rPr>
          <w:rFonts w:ascii="Arial" w:hAnsi="Arial" w:cs="Arial"/>
          <w:i/>
          <w:iCs/>
          <w:sz w:val="24"/>
          <w:szCs w:val="24"/>
        </w:rPr>
        <w:t>Unternehmensgruppe Nassauische Heimstätte | Wohnstadt erwirbt</w:t>
      </w:r>
      <w:r w:rsidRPr="00280A6F">
        <w:rPr>
          <w:rFonts w:ascii="Arial" w:hAnsi="Arial" w:cs="Arial"/>
          <w:i/>
          <w:iCs/>
          <w:sz w:val="24"/>
          <w:szCs w:val="24"/>
        </w:rPr>
        <w:t xml:space="preserve"> </w:t>
      </w:r>
      <w:r w:rsidRPr="00280A6F">
        <w:rPr>
          <w:rFonts w:ascii="Arial" w:hAnsi="Arial" w:cs="Arial"/>
          <w:i/>
          <w:iCs/>
          <w:sz w:val="24"/>
          <w:szCs w:val="24"/>
        </w:rPr>
        <w:t>13</w:t>
      </w:r>
      <w:r w:rsidRPr="00280A6F">
        <w:rPr>
          <w:rFonts w:ascii="Arial" w:hAnsi="Arial" w:cs="Arial"/>
          <w:i/>
          <w:iCs/>
          <w:sz w:val="24"/>
          <w:szCs w:val="24"/>
        </w:rPr>
        <w:t xml:space="preserve"> </w:t>
      </w:r>
      <w:r w:rsidRPr="00280A6F">
        <w:rPr>
          <w:rFonts w:ascii="Arial" w:hAnsi="Arial" w:cs="Arial"/>
          <w:i/>
          <w:iCs/>
          <w:sz w:val="24"/>
          <w:szCs w:val="24"/>
        </w:rPr>
        <w:t xml:space="preserve">Mehrfamilienhäuser in </w:t>
      </w:r>
      <w:r w:rsidRPr="00280A6F">
        <w:rPr>
          <w:rFonts w:ascii="Arial" w:hAnsi="Arial" w:cs="Arial"/>
          <w:i/>
          <w:iCs/>
          <w:sz w:val="24"/>
          <w:szCs w:val="24"/>
        </w:rPr>
        <w:t xml:space="preserve">dem </w:t>
      </w:r>
      <w:r w:rsidRPr="00280A6F">
        <w:rPr>
          <w:rFonts w:ascii="Arial" w:hAnsi="Arial" w:cs="Arial"/>
          <w:i/>
          <w:iCs/>
          <w:sz w:val="24"/>
          <w:szCs w:val="24"/>
        </w:rPr>
        <w:t xml:space="preserve">von </w:t>
      </w:r>
      <w:proofErr w:type="spellStart"/>
      <w:r w:rsidRPr="00280A6F">
        <w:rPr>
          <w:rFonts w:ascii="Arial" w:hAnsi="Arial" w:cs="Arial"/>
          <w:i/>
          <w:iCs/>
          <w:sz w:val="24"/>
          <w:szCs w:val="24"/>
        </w:rPr>
        <w:t>Instone</w:t>
      </w:r>
      <w:proofErr w:type="spellEnd"/>
      <w:r w:rsidRPr="00280A6F">
        <w:rPr>
          <w:rFonts w:ascii="Arial" w:hAnsi="Arial" w:cs="Arial"/>
          <w:i/>
          <w:iCs/>
          <w:sz w:val="24"/>
          <w:szCs w:val="24"/>
        </w:rPr>
        <w:t xml:space="preserve"> Real Estate</w:t>
      </w:r>
      <w:r w:rsidR="00F97C3E">
        <w:rPr>
          <w:rFonts w:ascii="Arial" w:hAnsi="Arial" w:cs="Arial"/>
          <w:i/>
          <w:iCs/>
          <w:sz w:val="24"/>
          <w:szCs w:val="24"/>
        </w:rPr>
        <w:br/>
      </w:r>
      <w:r w:rsidRPr="00280A6F">
        <w:rPr>
          <w:rFonts w:ascii="Arial" w:hAnsi="Arial" w:cs="Arial"/>
          <w:i/>
          <w:iCs/>
          <w:sz w:val="24"/>
          <w:szCs w:val="24"/>
        </w:rPr>
        <w:t>entwickelten Wohnquartier</w:t>
      </w:r>
    </w:p>
    <w:p w14:paraId="2012E650" w14:textId="77777777" w:rsidR="00280A6F" w:rsidRPr="00280A6F" w:rsidRDefault="00280A6F" w:rsidP="00F97C3E">
      <w:pPr>
        <w:pStyle w:val="Listenabsatz"/>
        <w:numPr>
          <w:ilvl w:val="0"/>
          <w:numId w:val="1"/>
        </w:numPr>
        <w:spacing w:before="100" w:beforeAutospacing="1" w:after="100" w:afterAutospacing="1" w:line="360" w:lineRule="auto"/>
        <w:ind w:left="714" w:right="1134" w:hanging="357"/>
        <w:contextualSpacing/>
        <w:rPr>
          <w:rFonts w:ascii="Arial" w:hAnsi="Arial" w:cs="Arial"/>
          <w:i/>
          <w:iCs/>
          <w:sz w:val="24"/>
          <w:szCs w:val="24"/>
        </w:rPr>
      </w:pPr>
      <w:r w:rsidRPr="00280A6F">
        <w:rPr>
          <w:rFonts w:ascii="Arial" w:hAnsi="Arial" w:cs="Arial"/>
          <w:i/>
          <w:iCs/>
          <w:sz w:val="24"/>
          <w:szCs w:val="24"/>
        </w:rPr>
        <w:t>Erschließung des Areals für insgesamt 304 Wohneinheiten beginnt Anfang 2022</w:t>
      </w:r>
    </w:p>
    <w:p w14:paraId="101A619C" w14:textId="77777777" w:rsidR="00280A6F" w:rsidRPr="00280A6F" w:rsidRDefault="00280A6F" w:rsidP="00F97C3E">
      <w:pPr>
        <w:pStyle w:val="Listenabsatz"/>
        <w:numPr>
          <w:ilvl w:val="0"/>
          <w:numId w:val="1"/>
        </w:numPr>
        <w:spacing w:before="100" w:beforeAutospacing="1" w:after="100" w:afterAutospacing="1" w:line="360" w:lineRule="auto"/>
        <w:ind w:left="714" w:right="1134" w:hanging="357"/>
        <w:contextualSpacing/>
        <w:rPr>
          <w:rFonts w:ascii="Arial" w:hAnsi="Arial" w:cs="Arial"/>
          <w:i/>
          <w:iCs/>
          <w:sz w:val="24"/>
          <w:szCs w:val="24"/>
        </w:rPr>
      </w:pPr>
      <w:r w:rsidRPr="00280A6F">
        <w:rPr>
          <w:rFonts w:ascii="Arial" w:hAnsi="Arial" w:cs="Arial"/>
          <w:i/>
          <w:iCs/>
          <w:sz w:val="24"/>
          <w:szCs w:val="24"/>
        </w:rPr>
        <w:t xml:space="preserve">Attraktives Ensemble beinhaltet auch seniorengerechte Wohnungen und eine Kita </w:t>
      </w:r>
    </w:p>
    <w:p w14:paraId="70706B1B" w14:textId="10BC2FE6" w:rsidR="00280A6F" w:rsidRPr="00280A6F" w:rsidRDefault="00F97C3E" w:rsidP="00F97C3E">
      <w:pPr>
        <w:spacing w:after="200" w:line="360" w:lineRule="auto"/>
        <w:ind w:right="1134"/>
        <w:jc w:val="both"/>
        <w:rPr>
          <w:rFonts w:ascii="Arial" w:hAnsi="Arial" w:cs="Arial"/>
        </w:rPr>
      </w:pPr>
      <w:r>
        <w:rPr>
          <w:rFonts w:ascii="Arial" w:hAnsi="Arial" w:cs="Arial"/>
          <w:bCs/>
          <w:u w:val="single"/>
        </w:rPr>
        <w:t>Frankfurt/</w:t>
      </w:r>
      <w:r w:rsidR="00280A6F" w:rsidRPr="00F97C3E">
        <w:rPr>
          <w:rFonts w:ascii="Arial" w:hAnsi="Arial" w:cs="Arial"/>
          <w:bCs/>
          <w:u w:val="single"/>
        </w:rPr>
        <w:t>Essen</w:t>
      </w:r>
      <w:r w:rsidR="00280A6F">
        <w:rPr>
          <w:rFonts w:ascii="Arial" w:hAnsi="Arial" w:cs="Arial"/>
          <w:b/>
        </w:rPr>
        <w:t xml:space="preserve"> – </w:t>
      </w:r>
      <w:r w:rsidR="00280A6F" w:rsidRPr="00280A6F">
        <w:rPr>
          <w:rFonts w:ascii="Arial" w:hAnsi="Arial" w:cs="Arial"/>
        </w:rPr>
        <w:t xml:space="preserve">Das neue Wohngebiet „Lange Seegewann“ in Wiesbaden-Delkenheim nimmt konkrete Formen an – und bereits vor dem ersten Spatenstich wurden 13 Mehrfamilienhäuser inklusive einer Kita schlüsselfertig an die Unternehmensgruppe Nassauische Heimstätte | Wohnstadt (NHW) veräußert. </w:t>
      </w:r>
      <w:proofErr w:type="spellStart"/>
      <w:r w:rsidR="00280A6F" w:rsidRPr="00280A6F">
        <w:rPr>
          <w:rFonts w:ascii="Arial" w:hAnsi="Arial" w:cs="Arial"/>
        </w:rPr>
        <w:t>Instone</w:t>
      </w:r>
      <w:proofErr w:type="spellEnd"/>
      <w:r w:rsidR="00280A6F" w:rsidRPr="00280A6F">
        <w:rPr>
          <w:rFonts w:ascii="Arial" w:hAnsi="Arial" w:cs="Arial"/>
        </w:rPr>
        <w:t xml:space="preserve"> Real Estate, einer der führenden Wohnentwickler Deutschlands, beginnt im ersten Quartal 2022 mit der Erschließung des Wohnungsbaugebietes. Insgesamt 304 Wohneinheiten soll das rund 5,75 Hektar große Areal im Süd-Osten der hessischen Landeshauptstadt umfassen. Die </w:t>
      </w:r>
      <w:proofErr w:type="spellStart"/>
      <w:r w:rsidR="00280A6F" w:rsidRPr="00280A6F">
        <w:rPr>
          <w:rFonts w:ascii="Arial" w:hAnsi="Arial" w:cs="Arial"/>
        </w:rPr>
        <w:t>Instone</w:t>
      </w:r>
      <w:proofErr w:type="spellEnd"/>
      <w:r w:rsidR="00280A6F" w:rsidRPr="00280A6F">
        <w:rPr>
          <w:rFonts w:ascii="Arial" w:hAnsi="Arial" w:cs="Arial"/>
        </w:rPr>
        <w:t>-Planungen sehen insgesamt 249 Wohneinheiten vor. 58 Wohnungen – darunter 18 seniorengerecht konzipiert – sind gefördert. Hinzu kommen 55 weitere Wohneinheiten in Form von Einfamilienhäusern.</w:t>
      </w:r>
    </w:p>
    <w:p w14:paraId="23C9DC8D" w14:textId="77777777" w:rsidR="00280A6F" w:rsidRPr="00280A6F" w:rsidRDefault="00280A6F" w:rsidP="00F97C3E">
      <w:pPr>
        <w:spacing w:after="200" w:line="360" w:lineRule="auto"/>
        <w:ind w:right="1134"/>
        <w:jc w:val="both"/>
        <w:rPr>
          <w:rFonts w:ascii="Arial" w:hAnsi="Arial" w:cs="Arial"/>
        </w:rPr>
      </w:pPr>
      <w:r w:rsidRPr="00280A6F">
        <w:rPr>
          <w:rFonts w:ascii="Arial" w:hAnsi="Arial" w:cs="Arial"/>
        </w:rPr>
        <w:t>Das neue Quartier hat einen klaren Fokus auf Familienfreundlichkeit und generationenübergreifendes Wohnen. Die jetzt begonnene öffentliche Auslegung sowie die Behördenbeteiligung stellen einen wichtigen Meilenstein im Bebauungsplanverfahren dar. Ralf Werner, COO Rhein-Main</w:t>
      </w:r>
      <w:r w:rsidRPr="00280A6F" w:rsidDel="00E94941">
        <w:rPr>
          <w:rFonts w:ascii="Arial" w:hAnsi="Arial" w:cs="Arial"/>
        </w:rPr>
        <w:t xml:space="preserve"> </w:t>
      </w:r>
      <w:proofErr w:type="spellStart"/>
      <w:r w:rsidRPr="00280A6F">
        <w:rPr>
          <w:rFonts w:ascii="Arial" w:hAnsi="Arial" w:cs="Arial"/>
        </w:rPr>
        <w:t>Instone</w:t>
      </w:r>
      <w:proofErr w:type="spellEnd"/>
      <w:r w:rsidRPr="00280A6F">
        <w:rPr>
          <w:rFonts w:ascii="Arial" w:hAnsi="Arial" w:cs="Arial"/>
        </w:rPr>
        <w:t xml:space="preserve"> Real Estate: „Wir freuen uns sehr darüber, dass wir in bewährt guter Kooperation mit der Stadt Wiesbaden das Fundament für ein attraktives, familienfreundliches Wohngebiet geschaffen haben. Das neue Quartier verbindet eine ruhige, idyllische Lage mit einer hervorragenden Verkehrsanbindung. Wir leisten hiermit einen Beitrag gegen die Wohnungsnot und für bezahlbaren Wohnraum im Rhein-Main-Gebiet.“</w:t>
      </w:r>
    </w:p>
    <w:p w14:paraId="121EDCE0" w14:textId="77777777" w:rsidR="00280A6F" w:rsidRPr="00280A6F" w:rsidRDefault="00280A6F" w:rsidP="00F97C3E">
      <w:pPr>
        <w:spacing w:after="200" w:line="360" w:lineRule="auto"/>
        <w:ind w:right="1134"/>
        <w:jc w:val="both"/>
        <w:rPr>
          <w:rFonts w:ascii="Arial" w:hAnsi="Arial" w:cs="Arial"/>
        </w:rPr>
      </w:pPr>
      <w:r w:rsidRPr="00280A6F">
        <w:rPr>
          <w:rFonts w:ascii="Arial" w:hAnsi="Arial" w:cs="Arial"/>
        </w:rPr>
        <w:t xml:space="preserve">Die unterschiedlich großen Wohnungen richten sich ebenso an Singles wie an Haushalte mit bis zu fünf Personen. Einen deutlichen Mehrwert für junge </w:t>
      </w:r>
      <w:proofErr w:type="gramStart"/>
      <w:r w:rsidRPr="00280A6F">
        <w:rPr>
          <w:rFonts w:ascii="Arial" w:hAnsi="Arial" w:cs="Arial"/>
        </w:rPr>
        <w:t>Familien wird</w:t>
      </w:r>
      <w:proofErr w:type="gramEnd"/>
      <w:r w:rsidRPr="00280A6F">
        <w:rPr>
          <w:rFonts w:ascii="Arial" w:hAnsi="Arial" w:cs="Arial"/>
        </w:rPr>
        <w:t xml:space="preserve"> die in dem künftigen Wohngebiet geplante sechszügige Kindertagesstätte mit 98 Plätzen bieten. Voraussichtlicher Betreiber ist die Johanniter Unfallhilfe e.V. Auch die Umwelt hat bei dem Projekt einen hohen Stellenwert: Die Mehrfamilienhäuser erfüllen den KfW-55- und die Einfamilienhäuser den KfW-40-Standard. </w:t>
      </w:r>
    </w:p>
    <w:p w14:paraId="450C3413" w14:textId="77777777" w:rsidR="00280A6F" w:rsidRPr="00280A6F" w:rsidRDefault="00280A6F" w:rsidP="00F97C3E">
      <w:pPr>
        <w:spacing w:after="200" w:line="360" w:lineRule="auto"/>
        <w:ind w:right="1134"/>
        <w:jc w:val="both"/>
        <w:rPr>
          <w:rFonts w:ascii="Arial" w:hAnsi="Arial" w:cs="Arial"/>
        </w:rPr>
      </w:pPr>
      <w:r w:rsidRPr="00280A6F">
        <w:rPr>
          <w:rFonts w:ascii="Arial" w:hAnsi="Arial" w:cs="Arial"/>
        </w:rPr>
        <w:t>Dr. Constantin Westphal, Geschäftsführer für Akquisition, Projektentwicklung und Immobilienmanagement bei der</w:t>
      </w:r>
      <w:r w:rsidRPr="00280A6F">
        <w:rPr>
          <w:rFonts w:ascii="Arial" w:hAnsi="Arial" w:cs="Arial"/>
          <w:iCs/>
        </w:rPr>
        <w:t xml:space="preserve"> NHW, betont</w:t>
      </w:r>
      <w:r w:rsidRPr="00280A6F">
        <w:rPr>
          <w:rFonts w:ascii="Arial" w:hAnsi="Arial" w:cs="Arial"/>
        </w:rPr>
        <w:t>: „Die Lange Seegewann ist ein weiterer wichtiger Schritt auf dem Weg, unseren Bestand von 60.000 auf perspektivisch 75.000 Wohnungen zu erweitern. Es freut mich sehr, dass wir mit diesem Projekt nicht nur unserem gesellschaftlichen Auftrag nachkommen, bezahlbaren Wohnraum für breite Schichten der Bevölkerung zur Verfügung stellen, sondern auch unserer sozialen Verantwortung in ganz besonderem Maße gerecht werden.”</w:t>
      </w:r>
    </w:p>
    <w:p w14:paraId="0036874F" w14:textId="77777777" w:rsidR="00280A6F" w:rsidRPr="00280A6F" w:rsidRDefault="00280A6F" w:rsidP="00F97C3E">
      <w:pPr>
        <w:spacing w:after="200" w:line="360" w:lineRule="auto"/>
        <w:ind w:right="1134"/>
        <w:jc w:val="both"/>
        <w:rPr>
          <w:rFonts w:ascii="Arial" w:hAnsi="Arial" w:cs="Arial"/>
        </w:rPr>
      </w:pPr>
      <w:r w:rsidRPr="00280A6F">
        <w:rPr>
          <w:rFonts w:ascii="Arial" w:hAnsi="Arial" w:cs="Arial"/>
        </w:rPr>
        <w:t xml:space="preserve">Es sind zwei Bauabschnitte vorgesehen. Der Beginn des ersten ist für das zweite Quartal 2022 und der des zweiten für das vierte Quartal 2022 avisiert. Nach aktuellem Stand sollen die ersten Wohneinheiten Ende 2024 bezugsfertig sein. Das gesamte Projekt wird voraussichtlich 2025 abgeschlossen sein. Bereits heute lassen die bauvorbereitenden Maßnahmen, wie die Verlegung der Überlandgasleitung des Netzbetreibers Open </w:t>
      </w:r>
      <w:proofErr w:type="spellStart"/>
      <w:r w:rsidRPr="00280A6F">
        <w:rPr>
          <w:rFonts w:ascii="Arial" w:hAnsi="Arial" w:cs="Arial"/>
        </w:rPr>
        <w:t>Grid</w:t>
      </w:r>
      <w:proofErr w:type="spellEnd"/>
      <w:r w:rsidRPr="00280A6F">
        <w:rPr>
          <w:rFonts w:ascii="Arial" w:hAnsi="Arial" w:cs="Arial"/>
        </w:rPr>
        <w:t xml:space="preserve"> Europe und die Abbrucharbeiten auf dem ehemaligen Dyckerhoff-Betriebsgelände erkennen, dass mit der Erschließung und den Hochbauarbeiten bald zu rechnen ist.</w:t>
      </w:r>
    </w:p>
    <w:p w14:paraId="46F1A356" w14:textId="29963D6C" w:rsidR="00280A6F" w:rsidRDefault="00280A6F" w:rsidP="00F97C3E">
      <w:pPr>
        <w:spacing w:after="200" w:line="360" w:lineRule="auto"/>
        <w:ind w:right="1134"/>
        <w:jc w:val="both"/>
        <w:rPr>
          <w:rFonts w:ascii="Arial" w:hAnsi="Arial" w:cs="Arial"/>
        </w:rPr>
      </w:pPr>
      <w:r w:rsidRPr="00280A6F">
        <w:rPr>
          <w:rFonts w:ascii="Arial" w:hAnsi="Arial" w:cs="Arial"/>
        </w:rPr>
        <w:t>Der Entwurf des Bebauungsplans ist ab sofort und bis Donnerstag, 5. August 2021, im Raum für öffentliche Auslegungen im Verwaltungsgebäude des Wiesbadener Dezernates für Stadtentwicklung und Bau, Gustav-Stresemann-Ring 15, einsehbar.</w:t>
      </w:r>
    </w:p>
    <w:p w14:paraId="03BF2377" w14:textId="56C04DCB" w:rsidR="00F97C3E" w:rsidRDefault="00F97C3E" w:rsidP="00F97C3E">
      <w:pPr>
        <w:spacing w:after="200" w:line="360" w:lineRule="auto"/>
        <w:ind w:right="1134"/>
        <w:jc w:val="both"/>
        <w:rPr>
          <w:rFonts w:ascii="Arial" w:hAnsi="Arial" w:cs="Arial"/>
        </w:rPr>
      </w:pPr>
    </w:p>
    <w:p w14:paraId="2A753C1D" w14:textId="6E8FF66E" w:rsidR="00F97C3E" w:rsidRDefault="00F97C3E" w:rsidP="00F97C3E">
      <w:pPr>
        <w:spacing w:after="200" w:line="360" w:lineRule="auto"/>
        <w:ind w:right="1134"/>
        <w:jc w:val="both"/>
        <w:rPr>
          <w:rFonts w:ascii="Arial" w:hAnsi="Arial" w:cs="Arial"/>
        </w:rPr>
      </w:pPr>
    </w:p>
    <w:p w14:paraId="23EDC842" w14:textId="74284DD6" w:rsidR="00F97C3E" w:rsidRDefault="00F97C3E" w:rsidP="00F97C3E">
      <w:pPr>
        <w:spacing w:after="200" w:line="360" w:lineRule="auto"/>
        <w:ind w:right="1134"/>
        <w:jc w:val="both"/>
        <w:rPr>
          <w:rFonts w:ascii="Arial" w:hAnsi="Arial" w:cs="Arial"/>
        </w:rPr>
      </w:pPr>
    </w:p>
    <w:p w14:paraId="493EFDFB" w14:textId="10A26E1D" w:rsidR="00F97C3E" w:rsidRDefault="00F97C3E" w:rsidP="00F97C3E">
      <w:pPr>
        <w:spacing w:after="200" w:line="360" w:lineRule="auto"/>
        <w:ind w:right="1134"/>
        <w:jc w:val="both"/>
        <w:rPr>
          <w:rFonts w:ascii="Arial" w:hAnsi="Arial" w:cs="Arial"/>
        </w:rPr>
      </w:pPr>
    </w:p>
    <w:p w14:paraId="4266FF8A" w14:textId="04662309" w:rsidR="00F97C3E" w:rsidRDefault="00F97C3E" w:rsidP="00F97C3E">
      <w:pPr>
        <w:spacing w:after="200" w:line="360" w:lineRule="auto"/>
        <w:ind w:right="1134"/>
        <w:jc w:val="both"/>
        <w:rPr>
          <w:rFonts w:ascii="Arial" w:hAnsi="Arial" w:cs="Arial"/>
        </w:rPr>
      </w:pPr>
    </w:p>
    <w:p w14:paraId="5D5AB1D6" w14:textId="77777777" w:rsidR="00F97C3E" w:rsidRPr="00280A6F" w:rsidRDefault="00F97C3E" w:rsidP="00F97C3E">
      <w:pPr>
        <w:spacing w:after="200" w:line="360" w:lineRule="auto"/>
        <w:ind w:right="1134"/>
        <w:jc w:val="both"/>
        <w:rPr>
          <w:rFonts w:ascii="Arial" w:hAnsi="Arial" w:cs="Arial"/>
        </w:rPr>
      </w:pPr>
    </w:p>
    <w:p w14:paraId="495D1B91" w14:textId="77777777" w:rsidR="00280A6F" w:rsidRPr="00280A6F" w:rsidRDefault="00280A6F" w:rsidP="00280A6F">
      <w:pPr>
        <w:spacing w:line="360" w:lineRule="auto"/>
        <w:ind w:right="1134"/>
        <w:rPr>
          <w:rFonts w:ascii="Arial" w:eastAsiaTheme="minorEastAsia" w:hAnsi="Arial" w:cs="Arial"/>
          <w:b/>
          <w:sz w:val="20"/>
          <w:szCs w:val="20"/>
          <w:lang w:val="en-GB" w:eastAsia="en-GB"/>
        </w:rPr>
      </w:pPr>
      <w:proofErr w:type="spellStart"/>
      <w:r w:rsidRPr="00280A6F">
        <w:rPr>
          <w:rFonts w:ascii="Arial" w:eastAsiaTheme="minorEastAsia" w:hAnsi="Arial" w:cs="Arial"/>
          <w:b/>
          <w:sz w:val="20"/>
          <w:szCs w:val="20"/>
          <w:lang w:val="en-GB" w:eastAsia="en-GB"/>
        </w:rPr>
        <w:t>Unternehmensgruppe</w:t>
      </w:r>
      <w:proofErr w:type="spellEnd"/>
      <w:r w:rsidRPr="00280A6F">
        <w:rPr>
          <w:rFonts w:ascii="Arial" w:eastAsiaTheme="minorEastAsia" w:hAnsi="Arial" w:cs="Arial"/>
          <w:b/>
          <w:sz w:val="20"/>
          <w:szCs w:val="20"/>
          <w:lang w:val="en-GB" w:eastAsia="en-GB"/>
        </w:rPr>
        <w:t xml:space="preserve"> Nassauische </w:t>
      </w:r>
      <w:proofErr w:type="spellStart"/>
      <w:r w:rsidRPr="00280A6F">
        <w:rPr>
          <w:rFonts w:ascii="Arial" w:eastAsiaTheme="minorEastAsia" w:hAnsi="Arial" w:cs="Arial"/>
          <w:b/>
          <w:sz w:val="20"/>
          <w:szCs w:val="20"/>
          <w:lang w:val="en-GB" w:eastAsia="en-GB"/>
        </w:rPr>
        <w:t>Heimstätte</w:t>
      </w:r>
      <w:proofErr w:type="spellEnd"/>
      <w:r w:rsidRPr="00280A6F">
        <w:rPr>
          <w:rFonts w:ascii="Arial" w:eastAsiaTheme="minorEastAsia" w:hAnsi="Arial" w:cs="Arial"/>
          <w:b/>
          <w:sz w:val="20"/>
          <w:szCs w:val="20"/>
          <w:lang w:val="en-GB" w:eastAsia="en-GB"/>
        </w:rPr>
        <w:t xml:space="preserve"> | </w:t>
      </w:r>
      <w:proofErr w:type="spellStart"/>
      <w:r w:rsidRPr="00280A6F">
        <w:rPr>
          <w:rFonts w:ascii="Arial" w:eastAsiaTheme="minorEastAsia" w:hAnsi="Arial" w:cs="Arial"/>
          <w:b/>
          <w:sz w:val="20"/>
          <w:szCs w:val="20"/>
          <w:lang w:val="en-GB" w:eastAsia="en-GB"/>
        </w:rPr>
        <w:t>Wohnstadt</w:t>
      </w:r>
      <w:proofErr w:type="spellEnd"/>
    </w:p>
    <w:p w14:paraId="13F76970" w14:textId="77777777" w:rsidR="00280A6F" w:rsidRPr="00280A6F" w:rsidRDefault="00280A6F" w:rsidP="00280A6F">
      <w:pPr>
        <w:autoSpaceDE w:val="0"/>
        <w:autoSpaceDN w:val="0"/>
        <w:adjustRightInd w:val="0"/>
        <w:spacing w:line="276" w:lineRule="auto"/>
        <w:ind w:right="1134"/>
        <w:jc w:val="both"/>
        <w:rPr>
          <w:rFonts w:ascii="Arial" w:hAnsi="Arial" w:cs="Arial"/>
          <w:bCs/>
          <w:color w:val="0000FF"/>
          <w:sz w:val="20"/>
          <w:szCs w:val="20"/>
          <w:u w:val="single"/>
        </w:rPr>
      </w:pPr>
      <w:r w:rsidRPr="00280A6F">
        <w:rPr>
          <w:rFonts w:ascii="Arial" w:eastAsiaTheme="minorEastAsia" w:hAnsi="Arial" w:cs="Arial"/>
          <w:bCs/>
          <w:sz w:val="20"/>
          <w:szCs w:val="20"/>
          <w:lang w:val="en-GB" w:eastAsia="en-GB"/>
        </w:rPr>
        <w:t xml:space="preserve">Die </w:t>
      </w:r>
      <w:proofErr w:type="spellStart"/>
      <w:r w:rsidRPr="00280A6F">
        <w:rPr>
          <w:rFonts w:ascii="Arial" w:eastAsiaTheme="minorEastAsia" w:hAnsi="Arial" w:cs="Arial"/>
          <w:bCs/>
          <w:sz w:val="20"/>
          <w:szCs w:val="20"/>
          <w:lang w:val="en-GB" w:eastAsia="en-GB"/>
        </w:rPr>
        <w:t>Unternehmensgruppe</w:t>
      </w:r>
      <w:proofErr w:type="spellEnd"/>
      <w:r w:rsidRPr="00280A6F">
        <w:rPr>
          <w:rFonts w:ascii="Arial" w:eastAsiaTheme="minorEastAsia" w:hAnsi="Arial" w:cs="Arial"/>
          <w:bCs/>
          <w:sz w:val="20"/>
          <w:szCs w:val="20"/>
          <w:lang w:val="en-GB" w:eastAsia="en-GB"/>
        </w:rPr>
        <w:t xml:space="preserve"> Nassauische </w:t>
      </w:r>
      <w:proofErr w:type="spellStart"/>
      <w:r w:rsidRPr="00280A6F">
        <w:rPr>
          <w:rFonts w:ascii="Arial" w:eastAsiaTheme="minorEastAsia" w:hAnsi="Arial" w:cs="Arial"/>
          <w:bCs/>
          <w:sz w:val="20"/>
          <w:szCs w:val="20"/>
          <w:lang w:val="en-GB" w:eastAsia="en-GB"/>
        </w:rPr>
        <w:t>Heimstätte</w:t>
      </w:r>
      <w:proofErr w:type="spellEnd"/>
      <w:r w:rsidRPr="00280A6F">
        <w:rPr>
          <w:rFonts w:ascii="Arial" w:eastAsiaTheme="minorEastAsia" w:hAnsi="Arial" w:cs="Arial"/>
          <w:bCs/>
          <w:sz w:val="20"/>
          <w:szCs w:val="20"/>
          <w:lang w:val="en-GB" w:eastAsia="en-GB"/>
        </w:rPr>
        <w:t xml:space="preserve"> | </w:t>
      </w:r>
      <w:proofErr w:type="spellStart"/>
      <w:r w:rsidRPr="00280A6F">
        <w:rPr>
          <w:rFonts w:ascii="Arial" w:eastAsiaTheme="minorEastAsia" w:hAnsi="Arial" w:cs="Arial"/>
          <w:bCs/>
          <w:sz w:val="20"/>
          <w:szCs w:val="20"/>
          <w:lang w:val="en-GB" w:eastAsia="en-GB"/>
        </w:rPr>
        <w:t>Wohnstadt</w:t>
      </w:r>
      <w:proofErr w:type="spellEnd"/>
      <w:r w:rsidRPr="00280A6F">
        <w:rPr>
          <w:rFonts w:ascii="Arial" w:eastAsiaTheme="minorEastAsia" w:hAnsi="Arial" w:cs="Arial"/>
          <w:bCs/>
          <w:sz w:val="20"/>
          <w:szCs w:val="20"/>
          <w:lang w:val="en-GB" w:eastAsia="en-GB"/>
        </w:rPr>
        <w:t xml:space="preserve"> (NHW) </w:t>
      </w:r>
      <w:proofErr w:type="spellStart"/>
      <w:r w:rsidRPr="00280A6F">
        <w:rPr>
          <w:rFonts w:ascii="Arial" w:eastAsiaTheme="minorEastAsia" w:hAnsi="Arial" w:cs="Arial"/>
          <w:bCs/>
          <w:sz w:val="20"/>
          <w:szCs w:val="20"/>
          <w:lang w:val="en-GB" w:eastAsia="en-GB"/>
        </w:rPr>
        <w:t>mit</w:t>
      </w:r>
      <w:proofErr w:type="spellEnd"/>
      <w:r w:rsidRPr="00280A6F">
        <w:rPr>
          <w:rFonts w:ascii="Arial" w:eastAsiaTheme="minorEastAsia" w:hAnsi="Arial" w:cs="Arial"/>
          <w:bCs/>
          <w:sz w:val="20"/>
          <w:szCs w:val="20"/>
          <w:lang w:val="en-GB" w:eastAsia="en-GB"/>
        </w:rPr>
        <w:t xml:space="preserve"> Sitz in Frankfurt am Main und Kassel </w:t>
      </w:r>
      <w:proofErr w:type="spellStart"/>
      <w:r w:rsidRPr="00280A6F">
        <w:rPr>
          <w:rFonts w:ascii="Arial" w:eastAsiaTheme="minorEastAsia" w:hAnsi="Arial" w:cs="Arial"/>
          <w:bCs/>
          <w:sz w:val="20"/>
          <w:szCs w:val="20"/>
          <w:lang w:val="en-GB" w:eastAsia="en-GB"/>
        </w:rPr>
        <w:t>bietet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seit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knapp</w:t>
      </w:r>
      <w:proofErr w:type="spellEnd"/>
      <w:r w:rsidRPr="00280A6F">
        <w:rPr>
          <w:rFonts w:ascii="Arial" w:eastAsiaTheme="minorEastAsia" w:hAnsi="Arial" w:cs="Arial"/>
          <w:bCs/>
          <w:sz w:val="20"/>
          <w:szCs w:val="20"/>
          <w:lang w:val="en-GB" w:eastAsia="en-GB"/>
        </w:rPr>
        <w:t xml:space="preserve"> 100 Jahren </w:t>
      </w:r>
      <w:proofErr w:type="spellStart"/>
      <w:r w:rsidRPr="00280A6F">
        <w:rPr>
          <w:rFonts w:ascii="Arial" w:eastAsiaTheme="minorEastAsia" w:hAnsi="Arial" w:cs="Arial"/>
          <w:bCs/>
          <w:sz w:val="20"/>
          <w:szCs w:val="20"/>
          <w:lang w:val="en-GB" w:eastAsia="en-GB"/>
        </w:rPr>
        <w:t>umfassende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Dienstleistungen</w:t>
      </w:r>
      <w:proofErr w:type="spellEnd"/>
      <w:r w:rsidRPr="00280A6F">
        <w:rPr>
          <w:rFonts w:ascii="Arial" w:eastAsiaTheme="minorEastAsia" w:hAnsi="Arial" w:cs="Arial"/>
          <w:bCs/>
          <w:sz w:val="20"/>
          <w:szCs w:val="20"/>
          <w:lang w:val="en-GB" w:eastAsia="en-GB"/>
        </w:rPr>
        <w:t xml:space="preserve"> in den </w:t>
      </w:r>
      <w:proofErr w:type="spellStart"/>
      <w:r w:rsidRPr="00280A6F">
        <w:rPr>
          <w:rFonts w:ascii="Arial" w:eastAsiaTheme="minorEastAsia" w:hAnsi="Arial" w:cs="Arial"/>
          <w:bCs/>
          <w:sz w:val="20"/>
          <w:szCs w:val="20"/>
          <w:lang w:val="en-GB" w:eastAsia="en-GB"/>
        </w:rPr>
        <w:t>Bereichen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Wohnen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Bauen</w:t>
      </w:r>
      <w:proofErr w:type="spellEnd"/>
      <w:r w:rsidRPr="00280A6F">
        <w:rPr>
          <w:rFonts w:ascii="Arial" w:eastAsiaTheme="minorEastAsia" w:hAnsi="Arial" w:cs="Arial"/>
          <w:bCs/>
          <w:sz w:val="20"/>
          <w:szCs w:val="20"/>
          <w:lang w:val="en-GB" w:eastAsia="en-GB"/>
        </w:rPr>
        <w:t xml:space="preserve"> und </w:t>
      </w:r>
      <w:proofErr w:type="spellStart"/>
      <w:r w:rsidRPr="00280A6F">
        <w:rPr>
          <w:rFonts w:ascii="Arial" w:eastAsiaTheme="minorEastAsia" w:hAnsi="Arial" w:cs="Arial"/>
          <w:bCs/>
          <w:sz w:val="20"/>
          <w:szCs w:val="20"/>
          <w:lang w:val="en-GB" w:eastAsia="en-GB"/>
        </w:rPr>
        <w:t>Entwickeln</w:t>
      </w:r>
      <w:proofErr w:type="spellEnd"/>
      <w:r w:rsidRPr="00280A6F">
        <w:rPr>
          <w:rFonts w:ascii="Arial" w:eastAsiaTheme="minorEastAsia" w:hAnsi="Arial" w:cs="Arial"/>
          <w:bCs/>
          <w:sz w:val="20"/>
          <w:szCs w:val="20"/>
          <w:lang w:val="en-GB" w:eastAsia="en-GB"/>
        </w:rPr>
        <w:t xml:space="preserve">. Sie </w:t>
      </w:r>
      <w:proofErr w:type="spellStart"/>
      <w:r w:rsidRPr="00280A6F">
        <w:rPr>
          <w:rFonts w:ascii="Arial" w:eastAsiaTheme="minorEastAsia" w:hAnsi="Arial" w:cs="Arial"/>
          <w:bCs/>
          <w:sz w:val="20"/>
          <w:szCs w:val="20"/>
          <w:lang w:val="en-GB" w:eastAsia="en-GB"/>
        </w:rPr>
        <w:t>beschäftigt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rund</w:t>
      </w:r>
      <w:proofErr w:type="spellEnd"/>
      <w:r w:rsidRPr="00280A6F">
        <w:rPr>
          <w:rFonts w:ascii="Arial" w:eastAsiaTheme="minorEastAsia" w:hAnsi="Arial" w:cs="Arial"/>
          <w:bCs/>
          <w:sz w:val="20"/>
          <w:szCs w:val="20"/>
          <w:lang w:val="en-GB" w:eastAsia="en-GB"/>
        </w:rPr>
        <w:t xml:space="preserve"> 800 </w:t>
      </w:r>
      <w:proofErr w:type="spellStart"/>
      <w:r w:rsidRPr="00280A6F">
        <w:rPr>
          <w:rFonts w:ascii="Arial" w:eastAsiaTheme="minorEastAsia" w:hAnsi="Arial" w:cs="Arial"/>
          <w:bCs/>
          <w:sz w:val="20"/>
          <w:szCs w:val="20"/>
          <w:lang w:val="en-GB" w:eastAsia="en-GB"/>
        </w:rPr>
        <w:t>Mitarbeitende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Mit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rund</w:t>
      </w:r>
      <w:proofErr w:type="spellEnd"/>
      <w:r w:rsidRPr="00280A6F">
        <w:rPr>
          <w:rFonts w:ascii="Arial" w:eastAsiaTheme="minorEastAsia" w:hAnsi="Arial" w:cs="Arial"/>
          <w:bCs/>
          <w:sz w:val="20"/>
          <w:szCs w:val="20"/>
          <w:lang w:val="en-GB" w:eastAsia="en-GB"/>
        </w:rPr>
        <w:t xml:space="preserve"> 59.000 </w:t>
      </w:r>
      <w:proofErr w:type="spellStart"/>
      <w:r w:rsidRPr="00280A6F">
        <w:rPr>
          <w:rFonts w:ascii="Arial" w:eastAsiaTheme="minorEastAsia" w:hAnsi="Arial" w:cs="Arial"/>
          <w:bCs/>
          <w:sz w:val="20"/>
          <w:szCs w:val="20"/>
          <w:lang w:val="en-GB" w:eastAsia="en-GB"/>
        </w:rPr>
        <w:t>Mietwohnungen</w:t>
      </w:r>
      <w:proofErr w:type="spellEnd"/>
      <w:r w:rsidRPr="00280A6F">
        <w:rPr>
          <w:rFonts w:ascii="Arial" w:eastAsiaTheme="minorEastAsia" w:hAnsi="Arial" w:cs="Arial"/>
          <w:bCs/>
          <w:sz w:val="20"/>
          <w:szCs w:val="20"/>
          <w:lang w:val="en-GB" w:eastAsia="en-GB"/>
        </w:rPr>
        <w:t xml:space="preserve"> in 130 </w:t>
      </w:r>
      <w:proofErr w:type="spellStart"/>
      <w:r w:rsidRPr="00280A6F">
        <w:rPr>
          <w:rFonts w:ascii="Arial" w:eastAsiaTheme="minorEastAsia" w:hAnsi="Arial" w:cs="Arial"/>
          <w:bCs/>
          <w:sz w:val="20"/>
          <w:szCs w:val="20"/>
          <w:lang w:val="en-GB" w:eastAsia="en-GB"/>
        </w:rPr>
        <w:t>Städten</w:t>
      </w:r>
      <w:proofErr w:type="spellEnd"/>
      <w:r w:rsidRPr="00280A6F">
        <w:rPr>
          <w:rFonts w:ascii="Arial" w:eastAsiaTheme="minorEastAsia" w:hAnsi="Arial" w:cs="Arial"/>
          <w:bCs/>
          <w:sz w:val="20"/>
          <w:szCs w:val="20"/>
          <w:lang w:val="en-GB" w:eastAsia="en-GB"/>
        </w:rPr>
        <w:t xml:space="preserve"> und </w:t>
      </w:r>
      <w:proofErr w:type="spellStart"/>
      <w:r w:rsidRPr="00280A6F">
        <w:rPr>
          <w:rFonts w:ascii="Arial" w:eastAsiaTheme="minorEastAsia" w:hAnsi="Arial" w:cs="Arial"/>
          <w:bCs/>
          <w:sz w:val="20"/>
          <w:szCs w:val="20"/>
          <w:lang w:val="en-GB" w:eastAsia="en-GB"/>
        </w:rPr>
        <w:t>Gemeinden</w:t>
      </w:r>
      <w:proofErr w:type="spellEnd"/>
      <w:r w:rsidRPr="00280A6F">
        <w:rPr>
          <w:rFonts w:ascii="Arial" w:eastAsiaTheme="minorEastAsia" w:hAnsi="Arial" w:cs="Arial"/>
          <w:bCs/>
          <w:sz w:val="20"/>
          <w:szCs w:val="20"/>
          <w:lang w:val="en-GB" w:eastAsia="en-GB"/>
        </w:rPr>
        <w:t xml:space="preserve"> in Hessen </w:t>
      </w:r>
      <w:proofErr w:type="spellStart"/>
      <w:r w:rsidRPr="00280A6F">
        <w:rPr>
          <w:rFonts w:ascii="Arial" w:eastAsiaTheme="minorEastAsia" w:hAnsi="Arial" w:cs="Arial"/>
          <w:bCs/>
          <w:sz w:val="20"/>
          <w:szCs w:val="20"/>
          <w:lang w:val="en-GB" w:eastAsia="en-GB"/>
        </w:rPr>
        <w:t>gehört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sie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zu</w:t>
      </w:r>
      <w:proofErr w:type="spellEnd"/>
      <w:r w:rsidRPr="00280A6F">
        <w:rPr>
          <w:rFonts w:ascii="Arial" w:eastAsiaTheme="minorEastAsia" w:hAnsi="Arial" w:cs="Arial"/>
          <w:bCs/>
          <w:sz w:val="20"/>
          <w:szCs w:val="20"/>
          <w:lang w:val="en-GB" w:eastAsia="en-GB"/>
        </w:rPr>
        <w:t xml:space="preserve"> den </w:t>
      </w:r>
      <w:proofErr w:type="spellStart"/>
      <w:r w:rsidRPr="00280A6F">
        <w:rPr>
          <w:rFonts w:ascii="Arial" w:eastAsiaTheme="minorEastAsia" w:hAnsi="Arial" w:cs="Arial"/>
          <w:bCs/>
          <w:sz w:val="20"/>
          <w:szCs w:val="20"/>
          <w:lang w:val="en-GB" w:eastAsia="en-GB"/>
        </w:rPr>
        <w:t>zehn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führenden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deutschen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Wohnungsunternehmen</w:t>
      </w:r>
      <w:proofErr w:type="spellEnd"/>
      <w:r w:rsidRPr="00280A6F">
        <w:rPr>
          <w:rFonts w:ascii="Arial" w:eastAsiaTheme="minorEastAsia" w:hAnsi="Arial" w:cs="Arial"/>
          <w:bCs/>
          <w:sz w:val="20"/>
          <w:szCs w:val="20"/>
          <w:lang w:val="en-GB" w:eastAsia="en-GB"/>
        </w:rPr>
        <w:t xml:space="preserve">. Das </w:t>
      </w:r>
      <w:proofErr w:type="spellStart"/>
      <w:r w:rsidRPr="00280A6F">
        <w:rPr>
          <w:rFonts w:ascii="Arial" w:eastAsiaTheme="minorEastAsia" w:hAnsi="Arial" w:cs="Arial"/>
          <w:bCs/>
          <w:sz w:val="20"/>
          <w:szCs w:val="20"/>
          <w:lang w:val="en-GB" w:eastAsia="en-GB"/>
        </w:rPr>
        <w:t>Regionalcenter</w:t>
      </w:r>
      <w:proofErr w:type="spellEnd"/>
      <w:r w:rsidRPr="00280A6F">
        <w:rPr>
          <w:rFonts w:ascii="Arial" w:eastAsiaTheme="minorEastAsia" w:hAnsi="Arial" w:cs="Arial"/>
          <w:bCs/>
          <w:sz w:val="20"/>
          <w:szCs w:val="20"/>
          <w:lang w:val="en-GB" w:eastAsia="en-GB"/>
        </w:rPr>
        <w:t xml:space="preserve"> Wiesbaden </w:t>
      </w:r>
      <w:proofErr w:type="spellStart"/>
      <w:r w:rsidRPr="00280A6F">
        <w:rPr>
          <w:rFonts w:ascii="Arial" w:eastAsiaTheme="minorEastAsia" w:hAnsi="Arial" w:cs="Arial"/>
          <w:bCs/>
          <w:sz w:val="20"/>
          <w:szCs w:val="20"/>
          <w:lang w:val="en-GB" w:eastAsia="en-GB"/>
        </w:rPr>
        <w:t>bewirtschaftet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rund</w:t>
      </w:r>
      <w:proofErr w:type="spellEnd"/>
      <w:r w:rsidRPr="00280A6F">
        <w:rPr>
          <w:rFonts w:ascii="Arial" w:eastAsiaTheme="minorEastAsia" w:hAnsi="Arial" w:cs="Arial"/>
          <w:bCs/>
          <w:sz w:val="20"/>
          <w:szCs w:val="20"/>
          <w:lang w:val="en-GB" w:eastAsia="en-GB"/>
        </w:rPr>
        <w:t xml:space="preserve"> 11.600 </w:t>
      </w:r>
      <w:proofErr w:type="spellStart"/>
      <w:r w:rsidRPr="00280A6F">
        <w:rPr>
          <w:rFonts w:ascii="Arial" w:eastAsiaTheme="minorEastAsia" w:hAnsi="Arial" w:cs="Arial"/>
          <w:bCs/>
          <w:sz w:val="20"/>
          <w:szCs w:val="20"/>
          <w:lang w:val="en-GB" w:eastAsia="en-GB"/>
        </w:rPr>
        <w:t>Wohnungen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darunter</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rund</w:t>
      </w:r>
      <w:proofErr w:type="spellEnd"/>
      <w:r w:rsidRPr="00280A6F">
        <w:rPr>
          <w:rFonts w:ascii="Arial" w:eastAsiaTheme="minorEastAsia" w:hAnsi="Arial" w:cs="Arial"/>
          <w:bCs/>
          <w:sz w:val="20"/>
          <w:szCs w:val="20"/>
          <w:lang w:val="en-GB" w:eastAsia="en-GB"/>
        </w:rPr>
        <w:t xml:space="preserve"> 5.800 </w:t>
      </w:r>
      <w:proofErr w:type="spellStart"/>
      <w:r w:rsidRPr="00280A6F">
        <w:rPr>
          <w:rFonts w:ascii="Arial" w:eastAsiaTheme="minorEastAsia" w:hAnsi="Arial" w:cs="Arial"/>
          <w:bCs/>
          <w:sz w:val="20"/>
          <w:szCs w:val="20"/>
          <w:lang w:val="en-GB" w:eastAsia="en-GB"/>
        </w:rPr>
        <w:t>Wohnungen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direkt</w:t>
      </w:r>
      <w:proofErr w:type="spellEnd"/>
      <w:r w:rsidRPr="00280A6F">
        <w:rPr>
          <w:rFonts w:ascii="Arial" w:eastAsiaTheme="minorEastAsia" w:hAnsi="Arial" w:cs="Arial"/>
          <w:bCs/>
          <w:sz w:val="20"/>
          <w:szCs w:val="20"/>
          <w:lang w:val="en-GB" w:eastAsia="en-GB"/>
        </w:rPr>
        <w:t xml:space="preserve"> in Wiesbaden, und hat </w:t>
      </w:r>
      <w:proofErr w:type="spellStart"/>
      <w:r w:rsidRPr="00280A6F">
        <w:rPr>
          <w:rFonts w:ascii="Arial" w:eastAsiaTheme="minorEastAsia" w:hAnsi="Arial" w:cs="Arial"/>
          <w:bCs/>
          <w:sz w:val="20"/>
          <w:szCs w:val="20"/>
          <w:lang w:val="en-GB" w:eastAsia="en-GB"/>
        </w:rPr>
        <w:t>mit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dem</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Servicecenter</w:t>
      </w:r>
      <w:proofErr w:type="spellEnd"/>
      <w:r w:rsidRPr="00280A6F">
        <w:rPr>
          <w:rFonts w:ascii="Arial" w:eastAsiaTheme="minorEastAsia" w:hAnsi="Arial" w:cs="Arial"/>
          <w:bCs/>
          <w:sz w:val="20"/>
          <w:szCs w:val="20"/>
          <w:lang w:val="en-GB" w:eastAsia="en-GB"/>
        </w:rPr>
        <w:t xml:space="preserve"> in Darmstadt </w:t>
      </w:r>
      <w:proofErr w:type="spellStart"/>
      <w:r w:rsidRPr="00280A6F">
        <w:rPr>
          <w:rFonts w:ascii="Arial" w:eastAsiaTheme="minorEastAsia" w:hAnsi="Arial" w:cs="Arial"/>
          <w:bCs/>
          <w:sz w:val="20"/>
          <w:szCs w:val="20"/>
          <w:lang w:val="en-GB" w:eastAsia="en-GB"/>
        </w:rPr>
        <w:t>eine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Außenstelle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Unter</w:t>
      </w:r>
      <w:proofErr w:type="spellEnd"/>
      <w:r w:rsidRPr="00280A6F">
        <w:rPr>
          <w:rFonts w:ascii="Arial" w:eastAsiaTheme="minorEastAsia" w:hAnsi="Arial" w:cs="Arial"/>
          <w:bCs/>
          <w:sz w:val="20"/>
          <w:szCs w:val="20"/>
          <w:lang w:val="en-GB" w:eastAsia="en-GB"/>
        </w:rPr>
        <w:t xml:space="preserve"> der NHW-</w:t>
      </w:r>
      <w:proofErr w:type="spellStart"/>
      <w:r w:rsidRPr="00280A6F">
        <w:rPr>
          <w:rFonts w:ascii="Arial" w:eastAsiaTheme="minorEastAsia" w:hAnsi="Arial" w:cs="Arial"/>
          <w:bCs/>
          <w:sz w:val="20"/>
          <w:szCs w:val="20"/>
          <w:lang w:val="en-GB" w:eastAsia="en-GB"/>
        </w:rPr>
        <w:t>Marke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ProjektStadt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werden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Kompetenzfelder</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gebündelt</w:t>
      </w:r>
      <w:proofErr w:type="spellEnd"/>
      <w:r w:rsidRPr="00280A6F">
        <w:rPr>
          <w:rFonts w:ascii="Arial" w:eastAsiaTheme="minorEastAsia" w:hAnsi="Arial" w:cs="Arial"/>
          <w:bCs/>
          <w:sz w:val="20"/>
          <w:szCs w:val="20"/>
          <w:lang w:val="en-GB" w:eastAsia="en-GB"/>
        </w:rPr>
        <w:t xml:space="preserve">, um </w:t>
      </w:r>
      <w:proofErr w:type="spellStart"/>
      <w:r w:rsidRPr="00280A6F">
        <w:rPr>
          <w:rFonts w:ascii="Arial" w:eastAsiaTheme="minorEastAsia" w:hAnsi="Arial" w:cs="Arial"/>
          <w:bCs/>
          <w:sz w:val="20"/>
          <w:szCs w:val="20"/>
          <w:lang w:val="en-GB" w:eastAsia="en-GB"/>
        </w:rPr>
        <w:t>nachhaltige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Stadtentwicklungsaufgaben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durchzuführen</w:t>
      </w:r>
      <w:proofErr w:type="spellEnd"/>
      <w:r w:rsidRPr="00280A6F">
        <w:rPr>
          <w:rFonts w:ascii="Arial" w:eastAsiaTheme="minorEastAsia" w:hAnsi="Arial" w:cs="Arial"/>
          <w:bCs/>
          <w:sz w:val="20"/>
          <w:szCs w:val="20"/>
          <w:lang w:val="en-GB" w:eastAsia="en-GB"/>
        </w:rPr>
        <w:t xml:space="preserve">. Die </w:t>
      </w:r>
      <w:proofErr w:type="spellStart"/>
      <w:r w:rsidRPr="00280A6F">
        <w:rPr>
          <w:rFonts w:ascii="Arial" w:eastAsiaTheme="minorEastAsia" w:hAnsi="Arial" w:cs="Arial"/>
          <w:bCs/>
          <w:sz w:val="20"/>
          <w:szCs w:val="20"/>
          <w:lang w:val="en-GB" w:eastAsia="en-GB"/>
        </w:rPr>
        <w:t>Unternehmensgruppe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arbeitet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daran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ihren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Wohnungsbestand</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perspektivisch</w:t>
      </w:r>
      <w:proofErr w:type="spellEnd"/>
      <w:r w:rsidRPr="00280A6F">
        <w:rPr>
          <w:rFonts w:ascii="Arial" w:eastAsiaTheme="minorEastAsia" w:hAnsi="Arial" w:cs="Arial"/>
          <w:bCs/>
          <w:sz w:val="20"/>
          <w:szCs w:val="20"/>
          <w:lang w:val="en-GB" w:eastAsia="en-GB"/>
        </w:rPr>
        <w:t xml:space="preserve"> auf 75.000 </w:t>
      </w:r>
      <w:proofErr w:type="spellStart"/>
      <w:r w:rsidRPr="00280A6F">
        <w:rPr>
          <w:rFonts w:ascii="Arial" w:eastAsiaTheme="minorEastAsia" w:hAnsi="Arial" w:cs="Arial"/>
          <w:bCs/>
          <w:sz w:val="20"/>
          <w:szCs w:val="20"/>
          <w:lang w:val="en-GB" w:eastAsia="en-GB"/>
        </w:rPr>
        <w:t>Wohnungen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zu</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erhöhen</w:t>
      </w:r>
      <w:proofErr w:type="spellEnd"/>
      <w:r w:rsidRPr="00280A6F">
        <w:rPr>
          <w:rFonts w:ascii="Arial" w:eastAsiaTheme="minorEastAsia" w:hAnsi="Arial" w:cs="Arial"/>
          <w:bCs/>
          <w:sz w:val="20"/>
          <w:szCs w:val="20"/>
          <w:lang w:val="en-GB" w:eastAsia="en-GB"/>
        </w:rPr>
        <w:t xml:space="preserve"> und bis 2050 </w:t>
      </w:r>
      <w:proofErr w:type="spellStart"/>
      <w:r w:rsidRPr="00280A6F">
        <w:rPr>
          <w:rFonts w:ascii="Arial" w:eastAsiaTheme="minorEastAsia" w:hAnsi="Arial" w:cs="Arial"/>
          <w:bCs/>
          <w:sz w:val="20"/>
          <w:szCs w:val="20"/>
          <w:lang w:val="en-GB" w:eastAsia="en-GB"/>
        </w:rPr>
        <w:t>klimaneutral</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zu</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entwickeln</w:t>
      </w:r>
      <w:proofErr w:type="spellEnd"/>
      <w:r w:rsidRPr="00280A6F">
        <w:rPr>
          <w:rFonts w:ascii="Arial" w:eastAsiaTheme="minorEastAsia" w:hAnsi="Arial" w:cs="Arial"/>
          <w:bCs/>
          <w:sz w:val="20"/>
          <w:szCs w:val="20"/>
          <w:lang w:val="en-GB" w:eastAsia="en-GB"/>
        </w:rPr>
        <w:t xml:space="preserve">. Um </w:t>
      </w:r>
      <w:proofErr w:type="spellStart"/>
      <w:r w:rsidRPr="00280A6F">
        <w:rPr>
          <w:rFonts w:ascii="Arial" w:eastAsiaTheme="minorEastAsia" w:hAnsi="Arial" w:cs="Arial"/>
          <w:bCs/>
          <w:sz w:val="20"/>
          <w:szCs w:val="20"/>
          <w:lang w:val="en-GB" w:eastAsia="en-GB"/>
        </w:rPr>
        <w:t>dem</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Klimaschutz</w:t>
      </w:r>
      <w:proofErr w:type="spellEnd"/>
      <w:r w:rsidRPr="00280A6F">
        <w:rPr>
          <w:rFonts w:ascii="Arial" w:eastAsiaTheme="minorEastAsia" w:hAnsi="Arial" w:cs="Arial"/>
          <w:bCs/>
          <w:sz w:val="20"/>
          <w:szCs w:val="20"/>
          <w:lang w:val="en-GB" w:eastAsia="en-GB"/>
        </w:rPr>
        <w:t xml:space="preserve"> in der </w:t>
      </w:r>
      <w:proofErr w:type="spellStart"/>
      <w:r w:rsidRPr="00280A6F">
        <w:rPr>
          <w:rFonts w:ascii="Arial" w:eastAsiaTheme="minorEastAsia" w:hAnsi="Arial" w:cs="Arial"/>
          <w:bCs/>
          <w:sz w:val="20"/>
          <w:szCs w:val="20"/>
          <w:lang w:val="en-GB" w:eastAsia="en-GB"/>
        </w:rPr>
        <w:t>Wohnungswirtschaft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mehr</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Schlagkraft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zu</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verleihen</w:t>
      </w:r>
      <w:proofErr w:type="spellEnd"/>
      <w:r w:rsidRPr="00280A6F">
        <w:rPr>
          <w:rFonts w:ascii="Arial" w:eastAsiaTheme="minorEastAsia" w:hAnsi="Arial" w:cs="Arial"/>
          <w:bCs/>
          <w:sz w:val="20"/>
          <w:szCs w:val="20"/>
          <w:lang w:val="en-GB" w:eastAsia="en-GB"/>
        </w:rPr>
        <w:t xml:space="preserve">, hat </w:t>
      </w:r>
      <w:proofErr w:type="spellStart"/>
      <w:r w:rsidRPr="00280A6F">
        <w:rPr>
          <w:rFonts w:ascii="Arial" w:eastAsiaTheme="minorEastAsia" w:hAnsi="Arial" w:cs="Arial"/>
          <w:bCs/>
          <w:sz w:val="20"/>
          <w:szCs w:val="20"/>
          <w:lang w:val="en-GB" w:eastAsia="en-GB"/>
        </w:rPr>
        <w:t>sie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gemeinsam</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mit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Partnern</w:t>
      </w:r>
      <w:proofErr w:type="spellEnd"/>
      <w:r w:rsidRPr="00280A6F">
        <w:rPr>
          <w:rFonts w:ascii="Arial" w:eastAsiaTheme="minorEastAsia" w:hAnsi="Arial" w:cs="Arial"/>
          <w:bCs/>
          <w:sz w:val="20"/>
          <w:szCs w:val="20"/>
          <w:lang w:val="en-GB" w:eastAsia="en-GB"/>
        </w:rPr>
        <w:t xml:space="preserve"> das </w:t>
      </w:r>
      <w:proofErr w:type="spellStart"/>
      <w:r w:rsidRPr="00280A6F">
        <w:rPr>
          <w:rFonts w:ascii="Arial" w:eastAsiaTheme="minorEastAsia" w:hAnsi="Arial" w:cs="Arial"/>
          <w:bCs/>
          <w:sz w:val="20"/>
          <w:szCs w:val="20"/>
          <w:lang w:val="en-GB" w:eastAsia="en-GB"/>
        </w:rPr>
        <w:t>Kommunikations</w:t>
      </w:r>
      <w:proofErr w:type="spellEnd"/>
      <w:r w:rsidRPr="00280A6F">
        <w:rPr>
          <w:rFonts w:ascii="Arial" w:eastAsiaTheme="minorEastAsia" w:hAnsi="Arial" w:cs="Arial"/>
          <w:bCs/>
          <w:sz w:val="20"/>
          <w:szCs w:val="20"/>
          <w:lang w:val="en-GB" w:eastAsia="en-GB"/>
        </w:rPr>
        <w:t xml:space="preserve">- und </w:t>
      </w:r>
      <w:proofErr w:type="spellStart"/>
      <w:r w:rsidRPr="00280A6F">
        <w:rPr>
          <w:rFonts w:ascii="Arial" w:eastAsiaTheme="minorEastAsia" w:hAnsi="Arial" w:cs="Arial"/>
          <w:bCs/>
          <w:sz w:val="20"/>
          <w:szCs w:val="20"/>
          <w:lang w:val="en-GB" w:eastAsia="en-GB"/>
        </w:rPr>
        <w:t>Umsetzungsnetzwerk</w:t>
      </w:r>
      <w:proofErr w:type="spellEnd"/>
      <w:r w:rsidRPr="00280A6F">
        <w:rPr>
          <w:rFonts w:ascii="Arial" w:eastAsiaTheme="minorEastAsia" w:hAnsi="Arial" w:cs="Arial"/>
          <w:bCs/>
          <w:sz w:val="20"/>
          <w:szCs w:val="20"/>
          <w:lang w:val="en-GB" w:eastAsia="en-GB"/>
        </w:rPr>
        <w:t xml:space="preserve"> „Initiative </w:t>
      </w:r>
      <w:proofErr w:type="spellStart"/>
      <w:r w:rsidRPr="00280A6F">
        <w:rPr>
          <w:rFonts w:ascii="Arial" w:eastAsiaTheme="minorEastAsia" w:hAnsi="Arial" w:cs="Arial"/>
          <w:bCs/>
          <w:sz w:val="20"/>
          <w:szCs w:val="20"/>
          <w:lang w:val="en-GB" w:eastAsia="en-GB"/>
        </w:rPr>
        <w:t>Wohnen</w:t>
      </w:r>
      <w:proofErr w:type="spellEnd"/>
      <w:r w:rsidRPr="00280A6F">
        <w:rPr>
          <w:rFonts w:ascii="Arial" w:eastAsiaTheme="minorEastAsia" w:hAnsi="Arial" w:cs="Arial"/>
          <w:bCs/>
          <w:sz w:val="20"/>
          <w:szCs w:val="20"/>
          <w:lang w:val="en-GB" w:eastAsia="en-GB"/>
        </w:rPr>
        <w:t xml:space="preserve"> </w:t>
      </w:r>
      <w:proofErr w:type="gramStart"/>
      <w:r w:rsidRPr="00280A6F">
        <w:rPr>
          <w:rFonts w:ascii="Arial" w:eastAsiaTheme="minorEastAsia" w:hAnsi="Arial" w:cs="Arial"/>
          <w:bCs/>
          <w:sz w:val="20"/>
          <w:szCs w:val="20"/>
          <w:lang w:val="en-GB" w:eastAsia="en-GB"/>
        </w:rPr>
        <w:t xml:space="preserve">2050“ </w:t>
      </w:r>
      <w:proofErr w:type="spellStart"/>
      <w:r w:rsidRPr="00280A6F">
        <w:rPr>
          <w:rFonts w:ascii="Arial" w:eastAsiaTheme="minorEastAsia" w:hAnsi="Arial" w:cs="Arial"/>
          <w:bCs/>
          <w:sz w:val="20"/>
          <w:szCs w:val="20"/>
          <w:lang w:val="en-GB" w:eastAsia="en-GB"/>
        </w:rPr>
        <w:t>gegründet</w:t>
      </w:r>
      <w:proofErr w:type="spellEnd"/>
      <w:proofErr w:type="gram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Mit</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hubitation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verfügt</w:t>
      </w:r>
      <w:proofErr w:type="spellEnd"/>
      <w:r w:rsidRPr="00280A6F">
        <w:rPr>
          <w:rFonts w:ascii="Arial" w:eastAsiaTheme="minorEastAsia" w:hAnsi="Arial" w:cs="Arial"/>
          <w:bCs/>
          <w:sz w:val="20"/>
          <w:szCs w:val="20"/>
          <w:lang w:val="en-GB" w:eastAsia="en-GB"/>
        </w:rPr>
        <w:t xml:space="preserve"> die </w:t>
      </w:r>
      <w:proofErr w:type="spellStart"/>
      <w:r w:rsidRPr="00280A6F">
        <w:rPr>
          <w:rFonts w:ascii="Arial" w:eastAsiaTheme="minorEastAsia" w:hAnsi="Arial" w:cs="Arial"/>
          <w:bCs/>
          <w:sz w:val="20"/>
          <w:szCs w:val="20"/>
          <w:lang w:val="en-GB" w:eastAsia="en-GB"/>
        </w:rPr>
        <w:t>Unternehmensgruppe</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zudem</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über</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ein</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Startup</w:t>
      </w:r>
      <w:proofErr w:type="spellEnd"/>
      <w:r w:rsidRPr="00280A6F">
        <w:rPr>
          <w:rFonts w:ascii="Arial" w:eastAsiaTheme="minorEastAsia" w:hAnsi="Arial" w:cs="Arial"/>
          <w:bCs/>
          <w:sz w:val="20"/>
          <w:szCs w:val="20"/>
          <w:lang w:val="en-GB" w:eastAsia="en-GB"/>
        </w:rPr>
        <w:t xml:space="preserve">- und </w:t>
      </w:r>
      <w:proofErr w:type="spellStart"/>
      <w:r w:rsidRPr="00280A6F">
        <w:rPr>
          <w:rFonts w:ascii="Arial" w:eastAsiaTheme="minorEastAsia" w:hAnsi="Arial" w:cs="Arial"/>
          <w:bCs/>
          <w:sz w:val="20"/>
          <w:szCs w:val="20"/>
          <w:lang w:val="en-GB" w:eastAsia="en-GB"/>
        </w:rPr>
        <w:t>Ideennetzwerk</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rund</w:t>
      </w:r>
      <w:proofErr w:type="spellEnd"/>
      <w:r w:rsidRPr="00280A6F">
        <w:rPr>
          <w:rFonts w:ascii="Arial" w:eastAsiaTheme="minorEastAsia" w:hAnsi="Arial" w:cs="Arial"/>
          <w:bCs/>
          <w:sz w:val="20"/>
          <w:szCs w:val="20"/>
          <w:lang w:val="en-GB" w:eastAsia="en-GB"/>
        </w:rPr>
        <w:t xml:space="preserve"> um </w:t>
      </w:r>
      <w:proofErr w:type="spellStart"/>
      <w:r w:rsidRPr="00280A6F">
        <w:rPr>
          <w:rFonts w:ascii="Arial" w:eastAsiaTheme="minorEastAsia" w:hAnsi="Arial" w:cs="Arial"/>
          <w:bCs/>
          <w:sz w:val="20"/>
          <w:szCs w:val="20"/>
          <w:lang w:val="en-GB" w:eastAsia="en-GB"/>
        </w:rPr>
        <w:t>innovatives</w:t>
      </w:r>
      <w:proofErr w:type="spellEnd"/>
      <w:r w:rsidRPr="00280A6F">
        <w:rPr>
          <w:rFonts w:ascii="Arial" w:eastAsiaTheme="minorEastAsia" w:hAnsi="Arial" w:cs="Arial"/>
          <w:bCs/>
          <w:sz w:val="20"/>
          <w:szCs w:val="20"/>
          <w:lang w:val="en-GB" w:eastAsia="en-GB"/>
        </w:rPr>
        <w:t xml:space="preserve"> </w:t>
      </w:r>
      <w:proofErr w:type="spellStart"/>
      <w:r w:rsidRPr="00280A6F">
        <w:rPr>
          <w:rFonts w:ascii="Arial" w:eastAsiaTheme="minorEastAsia" w:hAnsi="Arial" w:cs="Arial"/>
          <w:bCs/>
          <w:sz w:val="20"/>
          <w:szCs w:val="20"/>
          <w:lang w:val="en-GB" w:eastAsia="en-GB"/>
        </w:rPr>
        <w:t>Wohnen</w:t>
      </w:r>
      <w:proofErr w:type="spellEnd"/>
      <w:r w:rsidRPr="00280A6F">
        <w:rPr>
          <w:rFonts w:ascii="Arial" w:eastAsiaTheme="minorEastAsia" w:hAnsi="Arial" w:cs="Arial"/>
          <w:bCs/>
          <w:sz w:val="20"/>
          <w:szCs w:val="20"/>
          <w:lang w:val="en-GB" w:eastAsia="en-GB"/>
        </w:rPr>
        <w:t xml:space="preserve">. </w:t>
      </w:r>
      <w:hyperlink r:id="rId8" w:history="1">
        <w:r w:rsidRPr="00280A6F">
          <w:rPr>
            <w:rStyle w:val="Hyperlink"/>
            <w:rFonts w:ascii="Arial" w:hAnsi="Arial" w:cs="Arial"/>
            <w:bCs/>
            <w:sz w:val="20"/>
            <w:szCs w:val="20"/>
          </w:rPr>
          <w:t>www.naheimst.de</w:t>
        </w:r>
      </w:hyperlink>
    </w:p>
    <w:p w14:paraId="77A17C49" w14:textId="77777777" w:rsidR="00F97C3E" w:rsidRDefault="00F97C3E" w:rsidP="00280A6F">
      <w:pPr>
        <w:ind w:right="1134"/>
        <w:rPr>
          <w:rFonts w:ascii="Arial" w:eastAsiaTheme="minorEastAsia" w:hAnsi="Arial" w:cs="Arial"/>
          <w:b/>
          <w:lang w:val="en-GB" w:eastAsia="en-GB"/>
        </w:rPr>
      </w:pPr>
    </w:p>
    <w:p w14:paraId="7C3421ED" w14:textId="2E89CD9B" w:rsidR="00280A6F" w:rsidRPr="00280A6F" w:rsidRDefault="00280A6F" w:rsidP="00280A6F">
      <w:pPr>
        <w:ind w:right="1134"/>
        <w:rPr>
          <w:rFonts w:ascii="Arial" w:eastAsiaTheme="minorEastAsia" w:hAnsi="Arial" w:cs="Arial"/>
          <w:b/>
          <w:bCs/>
          <w:sz w:val="20"/>
          <w:lang w:val="en-GB" w:eastAsia="en-GB"/>
        </w:rPr>
      </w:pPr>
      <w:proofErr w:type="spellStart"/>
      <w:r w:rsidRPr="00280A6F">
        <w:rPr>
          <w:rFonts w:ascii="Arial" w:eastAsiaTheme="minorEastAsia" w:hAnsi="Arial" w:cs="Arial"/>
          <w:b/>
          <w:lang w:val="en-GB" w:eastAsia="en-GB"/>
        </w:rPr>
        <w:t>Über</w:t>
      </w:r>
      <w:proofErr w:type="spellEnd"/>
      <w:r w:rsidRPr="00280A6F">
        <w:rPr>
          <w:rFonts w:ascii="Arial" w:eastAsiaTheme="minorEastAsia" w:hAnsi="Arial" w:cs="Arial"/>
          <w:b/>
          <w:lang w:val="en-GB" w:eastAsia="en-GB"/>
        </w:rPr>
        <w:t xml:space="preserve"> </w:t>
      </w:r>
      <w:proofErr w:type="spellStart"/>
      <w:r w:rsidRPr="00280A6F">
        <w:rPr>
          <w:rFonts w:ascii="Arial" w:eastAsiaTheme="minorEastAsia" w:hAnsi="Arial" w:cs="Arial"/>
          <w:b/>
          <w:lang w:val="en-GB" w:eastAsia="en-GB"/>
        </w:rPr>
        <w:t>Instone</w:t>
      </w:r>
      <w:proofErr w:type="spellEnd"/>
      <w:r w:rsidRPr="00280A6F">
        <w:rPr>
          <w:rFonts w:ascii="Arial" w:eastAsiaTheme="minorEastAsia" w:hAnsi="Arial" w:cs="Arial"/>
          <w:b/>
          <w:lang w:val="en-GB" w:eastAsia="en-GB"/>
        </w:rPr>
        <w:t xml:space="preserve"> Real Estate (IRE)</w:t>
      </w:r>
    </w:p>
    <w:p w14:paraId="77066AF8" w14:textId="77777777" w:rsidR="00280A6F" w:rsidRPr="00280A6F" w:rsidRDefault="00280A6F" w:rsidP="00280A6F">
      <w:pPr>
        <w:autoSpaceDE w:val="0"/>
        <w:autoSpaceDN w:val="0"/>
        <w:adjustRightInd w:val="0"/>
        <w:spacing w:after="200"/>
        <w:ind w:right="1134"/>
        <w:jc w:val="both"/>
        <w:rPr>
          <w:rFonts w:ascii="Arial" w:hAnsi="Arial" w:cs="Arial"/>
          <w:bCs/>
          <w:sz w:val="20"/>
        </w:rPr>
      </w:pPr>
      <w:proofErr w:type="spellStart"/>
      <w:r w:rsidRPr="00280A6F">
        <w:rPr>
          <w:rFonts w:ascii="Arial" w:hAnsi="Arial" w:cs="Arial"/>
          <w:bCs/>
          <w:sz w:val="20"/>
        </w:rPr>
        <w:t>Instone</w:t>
      </w:r>
      <w:proofErr w:type="spellEnd"/>
      <w:r w:rsidRPr="00280A6F">
        <w:rPr>
          <w:rFonts w:ascii="Arial" w:hAnsi="Arial" w:cs="Arial"/>
          <w:bCs/>
          <w:sz w:val="20"/>
        </w:rPr>
        <w:t xml:space="preserve"> Real Estate ist einer der führenden Wohnentwickler Deutschlands und im SDAX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30 Jahren konnten so über eine Million Quadratmeter realisiert werden. Bundesweit sind 417 Mitarbeiter an neun Standorten tätig. Zum 31. März 2021 umfasste das Projektportfolio 51 Entwicklungsprojekte mit einem erwarteten Gesamtverkaufsvolumen von etwa 6,1 Mrd. Euro und 13.678 Einheiten.</w:t>
      </w:r>
    </w:p>
    <w:p w14:paraId="4C429F42" w14:textId="77777777" w:rsidR="00280A6F" w:rsidRPr="00280A6F" w:rsidRDefault="00280A6F" w:rsidP="00280A6F">
      <w:pPr>
        <w:autoSpaceDE w:val="0"/>
        <w:autoSpaceDN w:val="0"/>
        <w:adjustRightInd w:val="0"/>
        <w:ind w:right="1134"/>
        <w:rPr>
          <w:rFonts w:ascii="Arial" w:hAnsi="Arial" w:cs="Arial"/>
          <w:b/>
          <w:sz w:val="20"/>
          <w:szCs w:val="20"/>
        </w:rPr>
      </w:pPr>
      <w:r w:rsidRPr="00280A6F">
        <w:rPr>
          <w:rFonts w:ascii="Arial" w:hAnsi="Arial" w:cs="Arial"/>
          <w:b/>
          <w:sz w:val="20"/>
          <w:szCs w:val="20"/>
        </w:rPr>
        <w:t>Pressekontakt</w:t>
      </w:r>
    </w:p>
    <w:p w14:paraId="32E487DC" w14:textId="77777777" w:rsidR="00280A6F" w:rsidRPr="00280A6F" w:rsidRDefault="00280A6F" w:rsidP="00280A6F">
      <w:pPr>
        <w:autoSpaceDE w:val="0"/>
        <w:autoSpaceDN w:val="0"/>
        <w:adjustRightInd w:val="0"/>
        <w:ind w:right="1134"/>
        <w:rPr>
          <w:rFonts w:ascii="Arial" w:hAnsi="Arial" w:cs="Arial"/>
          <w:sz w:val="20"/>
          <w:szCs w:val="20"/>
        </w:rPr>
      </w:pPr>
      <w:proofErr w:type="spellStart"/>
      <w:r w:rsidRPr="00280A6F">
        <w:rPr>
          <w:rFonts w:ascii="Arial" w:hAnsi="Arial" w:cs="Arial"/>
          <w:sz w:val="20"/>
          <w:szCs w:val="20"/>
        </w:rPr>
        <w:t>Instone</w:t>
      </w:r>
      <w:proofErr w:type="spellEnd"/>
      <w:r w:rsidRPr="00280A6F">
        <w:rPr>
          <w:rFonts w:ascii="Arial" w:hAnsi="Arial" w:cs="Arial"/>
          <w:sz w:val="20"/>
          <w:szCs w:val="20"/>
        </w:rPr>
        <w:t xml:space="preserve"> Real Estate </w:t>
      </w:r>
    </w:p>
    <w:p w14:paraId="043CD772" w14:textId="77777777" w:rsidR="00280A6F" w:rsidRPr="00280A6F" w:rsidRDefault="00280A6F" w:rsidP="00280A6F">
      <w:pPr>
        <w:autoSpaceDE w:val="0"/>
        <w:autoSpaceDN w:val="0"/>
        <w:adjustRightInd w:val="0"/>
        <w:ind w:right="1134"/>
        <w:rPr>
          <w:rFonts w:ascii="Arial" w:hAnsi="Arial" w:cs="Arial"/>
          <w:sz w:val="20"/>
          <w:szCs w:val="20"/>
        </w:rPr>
      </w:pPr>
      <w:r w:rsidRPr="00280A6F">
        <w:rPr>
          <w:rFonts w:ascii="Arial" w:hAnsi="Arial" w:cs="Arial"/>
          <w:sz w:val="20"/>
          <w:szCs w:val="20"/>
        </w:rPr>
        <w:t>Jens Herrmann</w:t>
      </w:r>
      <w:r w:rsidRPr="00280A6F">
        <w:rPr>
          <w:rFonts w:ascii="Arial" w:hAnsi="Arial" w:cs="Arial"/>
          <w:sz w:val="20"/>
          <w:szCs w:val="20"/>
        </w:rPr>
        <w:br/>
      </w:r>
      <w:proofErr w:type="spellStart"/>
      <w:r w:rsidRPr="00280A6F">
        <w:rPr>
          <w:rFonts w:ascii="Arial" w:hAnsi="Arial" w:cs="Arial"/>
          <w:sz w:val="20"/>
          <w:szCs w:val="20"/>
        </w:rPr>
        <w:t>Grugaplatz</w:t>
      </w:r>
      <w:proofErr w:type="spellEnd"/>
      <w:r w:rsidRPr="00280A6F">
        <w:rPr>
          <w:rFonts w:ascii="Arial" w:hAnsi="Arial" w:cs="Arial"/>
          <w:sz w:val="20"/>
          <w:szCs w:val="20"/>
        </w:rPr>
        <w:t xml:space="preserve"> 2-4, 45131 Essen</w:t>
      </w:r>
      <w:r w:rsidRPr="00280A6F">
        <w:rPr>
          <w:rFonts w:ascii="Arial" w:hAnsi="Arial" w:cs="Arial"/>
          <w:sz w:val="20"/>
          <w:szCs w:val="20"/>
        </w:rPr>
        <w:br/>
        <w:t>Tel. +49 (0)201/45355-113</w:t>
      </w:r>
    </w:p>
    <w:p w14:paraId="2D21DFB2" w14:textId="77777777" w:rsidR="00280A6F" w:rsidRPr="00280A6F" w:rsidRDefault="00280A6F" w:rsidP="00280A6F">
      <w:pPr>
        <w:autoSpaceDE w:val="0"/>
        <w:autoSpaceDN w:val="0"/>
        <w:adjustRightInd w:val="0"/>
        <w:spacing w:line="276" w:lineRule="auto"/>
        <w:ind w:right="1134"/>
        <w:rPr>
          <w:rFonts w:ascii="Arial" w:hAnsi="Arial" w:cs="Arial"/>
          <w:sz w:val="20"/>
          <w:szCs w:val="20"/>
        </w:rPr>
      </w:pPr>
      <w:r w:rsidRPr="00280A6F">
        <w:rPr>
          <w:rFonts w:ascii="Arial" w:hAnsi="Arial" w:cs="Arial"/>
          <w:sz w:val="20"/>
          <w:szCs w:val="20"/>
        </w:rPr>
        <w:t xml:space="preserve">E-Mail: </w:t>
      </w:r>
      <w:hyperlink r:id="rId9" w:history="1">
        <w:r w:rsidRPr="00280A6F">
          <w:rPr>
            <w:rStyle w:val="Hyperlink"/>
            <w:rFonts w:ascii="Arial" w:hAnsi="Arial" w:cs="Arial"/>
            <w:sz w:val="20"/>
            <w:szCs w:val="20"/>
          </w:rPr>
          <w:t>presse@instone.de</w:t>
        </w:r>
      </w:hyperlink>
    </w:p>
    <w:p w14:paraId="078F7ABF" w14:textId="77777777" w:rsidR="00280A6F" w:rsidRPr="00280A6F" w:rsidRDefault="00280A6F" w:rsidP="00280A6F">
      <w:pPr>
        <w:autoSpaceDE w:val="0"/>
        <w:autoSpaceDN w:val="0"/>
        <w:adjustRightInd w:val="0"/>
        <w:spacing w:after="200" w:line="360" w:lineRule="auto"/>
        <w:ind w:right="1134"/>
        <w:jc w:val="both"/>
        <w:rPr>
          <w:rFonts w:ascii="Arial" w:hAnsi="Arial" w:cs="Arial"/>
          <w:bCs/>
          <w:sz w:val="20"/>
        </w:rPr>
      </w:pPr>
    </w:p>
    <w:p w14:paraId="61695D15" w14:textId="77777777" w:rsidR="00280A6F" w:rsidRPr="00280A6F" w:rsidRDefault="00280A6F">
      <w:pPr>
        <w:autoSpaceDE w:val="0"/>
        <w:autoSpaceDN w:val="0"/>
        <w:adjustRightInd w:val="0"/>
        <w:spacing w:line="276" w:lineRule="auto"/>
        <w:ind w:right="1134"/>
        <w:jc w:val="both"/>
        <w:rPr>
          <w:rFonts w:ascii="Arial" w:hAnsi="Arial" w:cs="Arial"/>
          <w:bCs/>
          <w:color w:val="0000FF"/>
          <w:sz w:val="20"/>
          <w:szCs w:val="20"/>
          <w:u w:val="single"/>
        </w:rPr>
      </w:pPr>
    </w:p>
    <w:sectPr w:rsidR="00280A6F" w:rsidRPr="00280A6F">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7B1C9F7A" w14:textId="77777777" w:rsidR="00500DDE" w:rsidRDefault="00500DDE">
    <w:pPr>
      <w:pStyle w:val="Fuzeile"/>
      <w:jc w:val="center"/>
      <w:rPr>
        <w:rFonts w:ascii="Arial" w:hAnsi="Arial" w:cs="Arial"/>
        <w:sz w:val="10"/>
        <w:szCs w:val="10"/>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8B9D" w14:textId="354A4ACB" w:rsidR="00280A6F" w:rsidRDefault="00280A6F" w:rsidP="00280A6F">
    <w:pPr>
      <w:pStyle w:val="Kopfzeile"/>
      <w:tabs>
        <w:tab w:val="clear" w:pos="9072"/>
        <w:tab w:val="right" w:pos="9044"/>
      </w:tabs>
    </w:pPr>
  </w:p>
  <w:p w14:paraId="0477495E" w14:textId="1DB0F134" w:rsidR="00280A6F" w:rsidRDefault="00280A6F">
    <w:pPr>
      <w:pStyle w:val="Kopfzeile"/>
      <w:rPr>
        <w:rFonts w:ascii="Arial" w:hAnsi="Arial" w:cs="Arial"/>
        <w:b/>
        <w:bCs/>
        <w:spacing w:val="60"/>
        <w:sz w:val="36"/>
        <w:szCs w:val="36"/>
      </w:rPr>
    </w:pPr>
    <w:r>
      <w:rPr>
        <w:noProof/>
      </w:rPr>
      <w:drawing>
        <wp:anchor distT="0" distB="0" distL="114300" distR="114300" simplePos="0" relativeHeight="251659264" behindDoc="0" locked="0" layoutInCell="1" allowOverlap="1" wp14:anchorId="1CBD0D5C" wp14:editId="5A8A0872">
          <wp:simplePos x="0" y="0"/>
          <wp:positionH relativeFrom="column">
            <wp:posOffset>30480</wp:posOffset>
          </wp:positionH>
          <wp:positionV relativeFrom="paragraph">
            <wp:posOffset>133985</wp:posOffset>
          </wp:positionV>
          <wp:extent cx="1321200" cy="583200"/>
          <wp:effectExtent l="0" t="0" r="0" b="7620"/>
          <wp:wrapNone/>
          <wp:docPr id="4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_Logo_RGB_pos.jpg"/>
                  <pic:cNvPicPr/>
                </pic:nvPicPr>
                <pic:blipFill>
                  <a:blip r:embed="rId1">
                    <a:extLst>
                      <a:ext uri="{28A0092B-C50C-407E-A947-70E740481C1C}">
                        <a14:useLocalDpi xmlns:a14="http://schemas.microsoft.com/office/drawing/2010/main" val="0"/>
                      </a:ext>
                    </a:extLst>
                  </a:blip>
                  <a:stretch>
                    <a:fillRect/>
                  </a:stretch>
                </pic:blipFill>
                <pic:spPr>
                  <a:xfrm>
                    <a:off x="0" y="0"/>
                    <a:ext cx="1321200" cy="583200"/>
                  </a:xfrm>
                  <a:prstGeom prst="rect">
                    <a:avLst/>
                  </a:prstGeom>
                </pic:spPr>
              </pic:pic>
            </a:graphicData>
          </a:graphic>
          <wp14:sizeRelH relativeFrom="page">
            <wp14:pctWidth>0</wp14:pctWidth>
          </wp14:sizeRelH>
          <wp14:sizeRelV relativeFrom="page">
            <wp14:pctHeight>0</wp14:pctHeight>
          </wp14:sizeRelV>
        </wp:anchor>
      </w:drawing>
    </w:r>
    <w:r w:rsidRPr="005C35EF">
      <w:rPr>
        <w:rFonts w:ascii="Arial" w:hAnsi="Arial" w:cs="Arial"/>
        <w:b/>
        <w:noProof/>
        <w:spacing w:val="60"/>
        <w:sz w:val="28"/>
        <w:szCs w:val="28"/>
      </w:rPr>
      <w:drawing>
        <wp:anchor distT="0" distB="0" distL="114300" distR="114300" simplePos="0" relativeHeight="251660288" behindDoc="0" locked="0" layoutInCell="1" allowOverlap="1" wp14:anchorId="12C4DD68" wp14:editId="09360BEF">
          <wp:simplePos x="0" y="0"/>
          <wp:positionH relativeFrom="column">
            <wp:posOffset>2997200</wp:posOffset>
          </wp:positionH>
          <wp:positionV relativeFrom="paragraph">
            <wp:posOffset>6350</wp:posOffset>
          </wp:positionV>
          <wp:extent cx="2514600" cy="676275"/>
          <wp:effectExtent l="0" t="0" r="0" b="9525"/>
          <wp:wrapThrough wrapText="bothSides">
            <wp:wrapPolygon edited="0">
              <wp:start x="0" y="0"/>
              <wp:lineTo x="0" y="21296"/>
              <wp:lineTo x="21436" y="21296"/>
              <wp:lineTo x="21436" y="0"/>
              <wp:lineTo x="0" y="0"/>
            </wp:wrapPolygon>
          </wp:wrapThrough>
          <wp:docPr id="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146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5B0DB" w14:textId="6E4422FE" w:rsidR="00280A6F" w:rsidRDefault="00280A6F">
    <w:pPr>
      <w:pStyle w:val="Kopfzeile"/>
      <w:rPr>
        <w:rFonts w:ascii="Arial" w:hAnsi="Arial" w:cs="Arial"/>
        <w:b/>
        <w:bCs/>
        <w:spacing w:val="60"/>
        <w:sz w:val="36"/>
        <w:szCs w:val="36"/>
      </w:rPr>
    </w:pPr>
  </w:p>
  <w:p w14:paraId="5872B666" w14:textId="77777777" w:rsidR="00280A6F" w:rsidRDefault="00280A6F">
    <w:pPr>
      <w:pStyle w:val="Kopfzeile"/>
      <w:rPr>
        <w:rFonts w:ascii="Arial" w:hAnsi="Arial" w:cs="Arial"/>
        <w:b/>
        <w:bCs/>
        <w:spacing w:val="60"/>
        <w:sz w:val="36"/>
        <w:szCs w:val="36"/>
      </w:rPr>
    </w:pPr>
  </w:p>
  <w:p w14:paraId="75BF1341" w14:textId="77777777" w:rsidR="00280A6F" w:rsidRDefault="00280A6F">
    <w:pPr>
      <w:pStyle w:val="Kopfzeile"/>
      <w:rPr>
        <w:rFonts w:ascii="Arial" w:hAnsi="Arial" w:cs="Arial"/>
        <w:b/>
        <w:bCs/>
        <w:spacing w:val="60"/>
        <w:sz w:val="36"/>
        <w:szCs w:val="36"/>
      </w:rPr>
    </w:pPr>
  </w:p>
  <w:p w14:paraId="009E594D" w14:textId="77777777" w:rsidR="00280A6F" w:rsidRDefault="00280A6F">
    <w:pPr>
      <w:pStyle w:val="Kopfzeile"/>
      <w:rPr>
        <w:rFonts w:ascii="Arial" w:hAnsi="Arial" w:cs="Arial"/>
        <w:b/>
        <w:bCs/>
        <w:spacing w:val="60"/>
        <w:sz w:val="36"/>
        <w:szCs w:val="36"/>
      </w:rPr>
    </w:pPr>
  </w:p>
  <w:p w14:paraId="3B2AEB36" w14:textId="3E529156"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1F528FD4" w:rsidR="00500DDE" w:rsidRDefault="00500DDE">
    <w:pPr>
      <w:pStyle w:val="Kopfzeile"/>
      <w:rPr>
        <w:rFonts w:ascii="Arial" w:hAnsi="Arial" w:cs="Arial"/>
      </w:rPr>
    </w:pPr>
    <w:r>
      <w:rPr>
        <w:rFonts w:ascii="Arial" w:hAnsi="Arial" w:cs="Arial"/>
      </w:rPr>
      <w:t>Datum: 1</w:t>
    </w:r>
    <w:r w:rsidR="00280A6F">
      <w:rPr>
        <w:rFonts w:ascii="Arial" w:hAnsi="Arial" w:cs="Arial"/>
      </w:rPr>
      <w:t>5</w:t>
    </w:r>
    <w:r>
      <w:rPr>
        <w:rFonts w:ascii="Arial" w:hAnsi="Arial" w:cs="Arial"/>
      </w:rPr>
      <w:t xml:space="preserve">.07.2021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786E41C7" w:rsidR="00500DDE" w:rsidRDefault="00500DDE">
    <w:pPr>
      <w:pStyle w:val="Kopfzeile"/>
      <w:rPr>
        <w:rFonts w:ascii="Arial" w:hAnsi="Arial" w:cs="Arial"/>
      </w:rPr>
    </w:pPr>
    <w:r>
      <w:rPr>
        <w:rFonts w:ascii="Arial" w:hAnsi="Arial" w:cs="Arial"/>
      </w:rPr>
      <w:t xml:space="preserve">Anzahl Zeichen inkl. Leerzeichen: </w:t>
    </w:r>
    <w:r w:rsidR="00F97C3E">
      <w:rPr>
        <w:rFonts w:ascii="Arial" w:hAnsi="Arial" w:cs="Arial"/>
      </w:rPr>
      <w:t>3</w:t>
    </w:r>
    <w:r>
      <w:rPr>
        <w:rFonts w:ascii="Arial" w:hAnsi="Arial" w:cs="Arial"/>
      </w:rPr>
      <w:t>.</w:t>
    </w:r>
    <w:r w:rsidR="00F97C3E">
      <w:rPr>
        <w:rFonts w:ascii="Arial" w:hAnsi="Arial" w:cs="Arial"/>
      </w:rPr>
      <w:t>664</w:t>
    </w:r>
    <w:r>
      <w:rPr>
        <w:rFonts w:ascii="Arial" w:hAnsi="Arial" w:cs="Arial"/>
      </w:rPr>
      <w:t xml:space="preserve"> ohne </w:t>
    </w:r>
    <w:proofErr w:type="spellStart"/>
    <w:r>
      <w:rPr>
        <w:rFonts w:ascii="Arial" w:hAnsi="Arial" w:cs="Arial"/>
      </w:rPr>
      <w:t>Boilerplate</w:t>
    </w:r>
    <w:proofErr w:type="spellEnd"/>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125C"/>
    <w:multiLevelType w:val="hybridMultilevel"/>
    <w:tmpl w:val="70947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51B2B"/>
    <w:rsid w:val="00063B8E"/>
    <w:rsid w:val="00091368"/>
    <w:rsid w:val="000B2427"/>
    <w:rsid w:val="001137BF"/>
    <w:rsid w:val="0012657D"/>
    <w:rsid w:val="00133F78"/>
    <w:rsid w:val="00134D57"/>
    <w:rsid w:val="00140585"/>
    <w:rsid w:val="001757D1"/>
    <w:rsid w:val="001D0159"/>
    <w:rsid w:val="001D51C9"/>
    <w:rsid w:val="00206062"/>
    <w:rsid w:val="00210272"/>
    <w:rsid w:val="0021274D"/>
    <w:rsid w:val="00251344"/>
    <w:rsid w:val="002616F1"/>
    <w:rsid w:val="00263B11"/>
    <w:rsid w:val="00280A6F"/>
    <w:rsid w:val="002811C1"/>
    <w:rsid w:val="002C333C"/>
    <w:rsid w:val="0035423D"/>
    <w:rsid w:val="00361E62"/>
    <w:rsid w:val="00372B27"/>
    <w:rsid w:val="003B7626"/>
    <w:rsid w:val="003C085D"/>
    <w:rsid w:val="003F1F72"/>
    <w:rsid w:val="003F3DD3"/>
    <w:rsid w:val="004057F2"/>
    <w:rsid w:val="00441275"/>
    <w:rsid w:val="004739A3"/>
    <w:rsid w:val="004823DA"/>
    <w:rsid w:val="00482B6B"/>
    <w:rsid w:val="004834AF"/>
    <w:rsid w:val="00493E68"/>
    <w:rsid w:val="004D1911"/>
    <w:rsid w:val="004D52FB"/>
    <w:rsid w:val="004F69AC"/>
    <w:rsid w:val="00500DDE"/>
    <w:rsid w:val="0052276C"/>
    <w:rsid w:val="0052595A"/>
    <w:rsid w:val="00582BEB"/>
    <w:rsid w:val="005D3626"/>
    <w:rsid w:val="005E33EA"/>
    <w:rsid w:val="005F0BA0"/>
    <w:rsid w:val="00600757"/>
    <w:rsid w:val="006468B8"/>
    <w:rsid w:val="00665DE0"/>
    <w:rsid w:val="006C2579"/>
    <w:rsid w:val="006D68A0"/>
    <w:rsid w:val="006E0CF7"/>
    <w:rsid w:val="00727A3C"/>
    <w:rsid w:val="007B68A7"/>
    <w:rsid w:val="007C2D29"/>
    <w:rsid w:val="007F07B8"/>
    <w:rsid w:val="007F309C"/>
    <w:rsid w:val="008045F6"/>
    <w:rsid w:val="0081133E"/>
    <w:rsid w:val="00863E93"/>
    <w:rsid w:val="008A0129"/>
    <w:rsid w:val="00903394"/>
    <w:rsid w:val="00911EEC"/>
    <w:rsid w:val="0091602E"/>
    <w:rsid w:val="00917FD1"/>
    <w:rsid w:val="00926566"/>
    <w:rsid w:val="00957DA1"/>
    <w:rsid w:val="00970BE3"/>
    <w:rsid w:val="00974AB1"/>
    <w:rsid w:val="009A6F5C"/>
    <w:rsid w:val="009B1DA6"/>
    <w:rsid w:val="009D396F"/>
    <w:rsid w:val="00A66C7A"/>
    <w:rsid w:val="00A93A73"/>
    <w:rsid w:val="00AF75D4"/>
    <w:rsid w:val="00B1749C"/>
    <w:rsid w:val="00B32C24"/>
    <w:rsid w:val="00B43369"/>
    <w:rsid w:val="00B82401"/>
    <w:rsid w:val="00BA4955"/>
    <w:rsid w:val="00BC7080"/>
    <w:rsid w:val="00BE378F"/>
    <w:rsid w:val="00BE7826"/>
    <w:rsid w:val="00BF0B2E"/>
    <w:rsid w:val="00C35F44"/>
    <w:rsid w:val="00C37807"/>
    <w:rsid w:val="00C57A10"/>
    <w:rsid w:val="00C815C0"/>
    <w:rsid w:val="00C865B2"/>
    <w:rsid w:val="00C873EA"/>
    <w:rsid w:val="00C933EC"/>
    <w:rsid w:val="00D0253E"/>
    <w:rsid w:val="00D304F0"/>
    <w:rsid w:val="00D317D7"/>
    <w:rsid w:val="00D60D2F"/>
    <w:rsid w:val="00DD490E"/>
    <w:rsid w:val="00E06F20"/>
    <w:rsid w:val="00E46C00"/>
    <w:rsid w:val="00EC620A"/>
    <w:rsid w:val="00EC6EAF"/>
    <w:rsid w:val="00EF7258"/>
    <w:rsid w:val="00F20046"/>
    <w:rsid w:val="00F834C4"/>
    <w:rsid w:val="00F97C3E"/>
    <w:rsid w:val="00FB0460"/>
    <w:rsid w:val="00FB47F6"/>
    <w:rsid w:val="00FB78C4"/>
    <w:rsid w:val="00FD2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customStyle="1" w:styleId="KopfzeileZchn">
    <w:name w:val="Kopfzeile Zchn"/>
    <w:link w:val="Kopfzeile"/>
    <w:uiPriority w:val="99"/>
    <w:rsid w:val="0028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inston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5105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5809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cp:revision>
  <cp:lastPrinted>2018-06-15T08:43:00Z</cp:lastPrinted>
  <dcterms:created xsi:type="dcterms:W3CDTF">2021-07-15T07:17:00Z</dcterms:created>
  <dcterms:modified xsi:type="dcterms:W3CDTF">2021-07-15T07:17:00Z</dcterms:modified>
</cp:coreProperties>
</file>