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DDBD" w14:textId="3BF32AFB" w:rsidR="00E82917" w:rsidRPr="00E82917" w:rsidRDefault="00E82917" w:rsidP="00E82917">
      <w:pPr>
        <w:pStyle w:val="Kopfzeile"/>
        <w:rPr>
          <w:rFonts w:ascii="Tahoma" w:hAnsi="Tahoma" w:cs="Tahoma"/>
          <w:sz w:val="18"/>
          <w:szCs w:val="18"/>
        </w:rPr>
      </w:pPr>
      <w:r w:rsidRPr="00E82917">
        <w:rPr>
          <w:rFonts w:ascii="Tahoma" w:hAnsi="Tahoma" w:cs="Tahoma"/>
          <w:sz w:val="18"/>
          <w:szCs w:val="18"/>
        </w:rPr>
        <w:t>Datum: 0</w:t>
      </w:r>
      <w:r w:rsidR="00986E05">
        <w:rPr>
          <w:rFonts w:ascii="Tahoma" w:hAnsi="Tahoma" w:cs="Tahoma"/>
          <w:sz w:val="18"/>
          <w:szCs w:val="18"/>
        </w:rPr>
        <w:t>8</w:t>
      </w:r>
      <w:r w:rsidRPr="00E82917">
        <w:rPr>
          <w:rFonts w:ascii="Tahoma" w:hAnsi="Tahoma" w:cs="Tahoma"/>
          <w:sz w:val="18"/>
          <w:szCs w:val="18"/>
        </w:rPr>
        <w:t xml:space="preserve">.03.2022 | Zeichen mit Leerzeichen: </w:t>
      </w:r>
      <w:r w:rsidR="00AD4872">
        <w:rPr>
          <w:rFonts w:ascii="Tahoma" w:hAnsi="Tahoma" w:cs="Tahoma"/>
          <w:sz w:val="18"/>
          <w:szCs w:val="18"/>
        </w:rPr>
        <w:t>3.405</w:t>
      </w:r>
    </w:p>
    <w:p w14:paraId="67F77407" w14:textId="30C010CF" w:rsidR="00FE19D5" w:rsidRPr="00FE19D5" w:rsidRDefault="00FE19D5" w:rsidP="00FE19D5"/>
    <w:p w14:paraId="534C10DA" w14:textId="77777777" w:rsidR="0046628A" w:rsidRDefault="00A87621" w:rsidP="00AD4872">
      <w:pPr>
        <w:pStyle w:val="berschrift1"/>
        <w:spacing w:before="0" w:after="120" w:line="312" w:lineRule="auto"/>
        <w:rPr>
          <w:rFonts w:ascii="Arial" w:hAnsi="Arial" w:cs="Arial"/>
          <w:b/>
          <w:color w:val="auto"/>
          <w:sz w:val="24"/>
          <w:szCs w:val="24"/>
        </w:rPr>
      </w:pPr>
      <w:r w:rsidRPr="00AD4872">
        <w:rPr>
          <w:rFonts w:ascii="Arial" w:hAnsi="Arial" w:cs="Arial"/>
          <w:b/>
          <w:bCs/>
          <w:sz w:val="28"/>
          <w:szCs w:val="28"/>
        </w:rPr>
        <w:t>Grünes Licht für das ISEK Frankfurt-Nied</w:t>
      </w:r>
      <w:r w:rsidR="00DC192F" w:rsidRPr="00AD4872">
        <w:rPr>
          <w:rFonts w:ascii="Arial" w:hAnsi="Arial" w:cs="Arial"/>
          <w:b/>
          <w:bCs/>
          <w:sz w:val="28"/>
          <w:szCs w:val="28"/>
        </w:rPr>
        <w:br/>
      </w:r>
    </w:p>
    <w:p w14:paraId="5BEBD208" w14:textId="54621EFF" w:rsidR="00AD4872" w:rsidRPr="00AD4872" w:rsidRDefault="00AD4872" w:rsidP="00AD4872">
      <w:pPr>
        <w:pStyle w:val="berschrift1"/>
        <w:spacing w:before="0" w:after="120" w:line="312" w:lineRule="auto"/>
        <w:rPr>
          <w:rFonts w:ascii="Arial" w:hAnsi="Arial" w:cs="Arial"/>
          <w:b/>
          <w:color w:val="auto"/>
          <w:sz w:val="24"/>
          <w:szCs w:val="24"/>
        </w:rPr>
      </w:pPr>
      <w:r w:rsidRPr="00AD4872">
        <w:rPr>
          <w:rFonts w:ascii="Arial" w:hAnsi="Arial" w:cs="Arial"/>
          <w:b/>
          <w:color w:val="auto"/>
          <w:sz w:val="24"/>
          <w:szCs w:val="24"/>
        </w:rPr>
        <w:t xml:space="preserve">Magistrat beschließt Integriertes Städtebauliches Entwicklungskonzept </w:t>
      </w:r>
    </w:p>
    <w:p w14:paraId="54BBE605" w14:textId="77777777" w:rsidR="0046628A" w:rsidRDefault="0046628A" w:rsidP="0046628A">
      <w:pPr>
        <w:spacing w:after="0" w:line="360" w:lineRule="auto"/>
        <w:rPr>
          <w:rFonts w:ascii="Arial" w:eastAsia="Calibri" w:hAnsi="Arial" w:cs="Arial"/>
        </w:rPr>
      </w:pPr>
    </w:p>
    <w:p w14:paraId="7A997F68" w14:textId="37F88966" w:rsidR="00AD4872" w:rsidRPr="0046628A" w:rsidRDefault="00AD4872" w:rsidP="0046628A">
      <w:pPr>
        <w:spacing w:after="0" w:line="360" w:lineRule="auto"/>
        <w:ind w:right="141"/>
        <w:rPr>
          <w:rFonts w:ascii="Calibri" w:eastAsia="Calibri" w:hAnsi="Calibri" w:cs="Calibri"/>
        </w:rPr>
      </w:pPr>
      <w:r w:rsidRPr="0046628A">
        <w:rPr>
          <w:rFonts w:ascii="Arial" w:eastAsia="Calibri" w:hAnsi="Arial" w:cs="Arial"/>
        </w:rPr>
        <w:t xml:space="preserve">Über 2.500 Anregungen und Ideen, 57 Projekte und 300 Seiten umfasst das Integrierte Städtebauliche Entwicklungskonzept (ISEK) „Sozialer Zusammenhalt Nied“. Der Magistrat der Stadt Frankfurt hat das Paket jetzt beschlossen und zur Beratung und Beschlussfassung in die Gremien der Stadtverordnetenversammlung gegeben. </w:t>
      </w:r>
    </w:p>
    <w:p w14:paraId="6DB9B89C" w14:textId="77777777" w:rsidR="00AD4872" w:rsidRPr="0046628A" w:rsidRDefault="00AD4872" w:rsidP="0046628A">
      <w:pPr>
        <w:spacing w:after="0" w:line="360" w:lineRule="auto"/>
        <w:ind w:right="141"/>
        <w:rPr>
          <w:rFonts w:ascii="Calibri" w:eastAsia="Calibri" w:hAnsi="Calibri" w:cs="Calibri"/>
        </w:rPr>
      </w:pPr>
      <w:r w:rsidRPr="0046628A">
        <w:rPr>
          <w:rFonts w:ascii="Arial" w:eastAsia="Calibri" w:hAnsi="Arial" w:cs="Arial"/>
        </w:rPr>
        <w:t> </w:t>
      </w:r>
    </w:p>
    <w:p w14:paraId="08EC1968" w14:textId="77777777" w:rsidR="00AD4872" w:rsidRPr="0046628A" w:rsidRDefault="00AD4872" w:rsidP="0046628A">
      <w:pPr>
        <w:spacing w:after="0" w:line="360" w:lineRule="auto"/>
        <w:ind w:right="141"/>
        <w:rPr>
          <w:rFonts w:ascii="Calibri" w:eastAsia="Calibri" w:hAnsi="Calibri" w:cs="Calibri"/>
        </w:rPr>
      </w:pPr>
      <w:r w:rsidRPr="0046628A">
        <w:rPr>
          <w:rFonts w:ascii="Arial" w:eastAsia="Calibri" w:hAnsi="Arial" w:cs="Arial"/>
        </w:rPr>
        <w:t>„Das Entwicklungskonzept ist ein echtes Bürgerkonzept – von Nied für Nied“, berichtet Oberbürgermister Peter Feldmann. „Die einzelnen Teile greifen dabei wie ein Puzzle ineinander. Schon im Vorgriff konnte mit Umsetzung erster Projekte im Rahmen des bürgerorientierten Stadterneuerungsprozesses begonnen werden. Nied ist ein starker und selbstbewusster Stadtteil: Wir sind bereits mittendrin, die Lebensverhältnisse in Nied schrittweise durch soziale und städtebauliche Projekte zu verbessern.“</w:t>
      </w:r>
    </w:p>
    <w:p w14:paraId="64977170" w14:textId="77777777" w:rsidR="00AD4872" w:rsidRPr="0046628A" w:rsidRDefault="00AD4872" w:rsidP="0046628A">
      <w:pPr>
        <w:spacing w:after="0" w:line="360" w:lineRule="auto"/>
        <w:ind w:right="141"/>
        <w:rPr>
          <w:rFonts w:ascii="Calibri" w:eastAsia="Calibri" w:hAnsi="Calibri" w:cs="Calibri"/>
        </w:rPr>
      </w:pPr>
      <w:r w:rsidRPr="0046628A">
        <w:rPr>
          <w:rFonts w:ascii="Arial" w:eastAsia="Calibri" w:hAnsi="Arial" w:cs="Arial"/>
        </w:rPr>
        <w:t> </w:t>
      </w:r>
    </w:p>
    <w:p w14:paraId="20E7BA8B" w14:textId="77777777" w:rsidR="00AD4872" w:rsidRPr="0046628A" w:rsidRDefault="00AD4872" w:rsidP="0046628A">
      <w:pPr>
        <w:spacing w:after="0" w:line="360" w:lineRule="auto"/>
        <w:ind w:right="141"/>
        <w:rPr>
          <w:rFonts w:ascii="Calibri" w:eastAsia="Calibri" w:hAnsi="Calibri" w:cs="Calibri"/>
        </w:rPr>
      </w:pPr>
      <w:r w:rsidRPr="0046628A">
        <w:rPr>
          <w:rFonts w:ascii="Arial" w:eastAsia="Calibri" w:hAnsi="Arial" w:cs="Arial"/>
        </w:rPr>
        <w:t xml:space="preserve">„Das ISEK für Nied haben wir unter großer Beteiligung der Bevölkerung und lokaler Akteursgruppen erarbeitet. Herausgekommen ist ein detailliertes und abgestimmtes Dokument, das den Fahrplan für die Entwicklung des Stadtteils in den kommenden Jahren darstellt“, sagt Sport- und Planungsdezernent Mike Josef. „Die umfangreiche Beteiligung ist für uns auch ein klarer Arbeitsauftrag: Mit der Vielzahl an Ideen und Anregungen zeigen uns die Niederinnen und Nieder, dass sie einen hohen Entwicklungs- und Handlungsbedarf sehen. Dem wollen und werden wir gerecht werden.“ </w:t>
      </w:r>
    </w:p>
    <w:p w14:paraId="237BD6CD" w14:textId="77777777" w:rsidR="00AD4872" w:rsidRPr="0046628A" w:rsidRDefault="00AD4872" w:rsidP="0046628A">
      <w:pPr>
        <w:spacing w:after="0" w:line="360" w:lineRule="auto"/>
        <w:ind w:right="141"/>
        <w:rPr>
          <w:rFonts w:ascii="Calibri" w:eastAsia="Calibri" w:hAnsi="Calibri" w:cs="Calibri"/>
        </w:rPr>
      </w:pPr>
      <w:r w:rsidRPr="0046628A">
        <w:rPr>
          <w:rFonts w:ascii="Arial" w:eastAsia="Calibri" w:hAnsi="Arial" w:cs="Arial"/>
        </w:rPr>
        <w:lastRenderedPageBreak/>
        <w:t>57 größere und kleinere Vorhaben sollen dazu beitragen, dass der Stadtteil lebenswerter wird. Viele davon befinden sich in Vorbereitung oder wurden bereits umgesetzt. So gibt es seit 2020 das Stadtteilbüro in Alt-Nied als Standort des Quartiersmanagements. Eine neue Beleuchtung am Fußweg entlang der Bahntrasse trägt zu einem größeren Sicherheitsempfinden bei. Für die ersehnte weiterführende Schule wurde ein Standort in Nied gefunden. Elf Kleinprojekte von Privatpersonen konnten über den sogenannten Verfügungsfonds unterstützt werden. Größere Projekte befinden sich derweil in der Konzeptionsphase. Die Aufwertung von Grünflächen und mehreren Quartiersplätzen sowie Verbesserungen im Straßenraum und beim Radverkehr stehen in den nächsten Jahren ganz oben auf der Agenda.</w:t>
      </w:r>
    </w:p>
    <w:p w14:paraId="60EC2F0B" w14:textId="77777777" w:rsidR="00AD4872" w:rsidRPr="0046628A" w:rsidRDefault="00AD4872" w:rsidP="0046628A">
      <w:pPr>
        <w:spacing w:after="0" w:line="360" w:lineRule="auto"/>
        <w:ind w:right="141"/>
        <w:rPr>
          <w:rFonts w:ascii="Calibri" w:eastAsia="Calibri" w:hAnsi="Calibri" w:cs="Calibri"/>
        </w:rPr>
      </w:pPr>
      <w:r w:rsidRPr="0046628A">
        <w:rPr>
          <w:rFonts w:ascii="Arial" w:eastAsia="Calibri" w:hAnsi="Arial" w:cs="Arial"/>
        </w:rPr>
        <w:t> </w:t>
      </w:r>
    </w:p>
    <w:p w14:paraId="5FD59827" w14:textId="50FA09B3" w:rsidR="00AD4872" w:rsidRPr="0046628A" w:rsidRDefault="00AD4872" w:rsidP="0046628A">
      <w:pPr>
        <w:spacing w:after="0" w:line="360" w:lineRule="auto"/>
        <w:ind w:right="141"/>
        <w:rPr>
          <w:rFonts w:ascii="Calibri" w:eastAsia="Calibri" w:hAnsi="Calibri" w:cs="Calibri"/>
        </w:rPr>
      </w:pPr>
      <w:r w:rsidRPr="0046628A">
        <w:rPr>
          <w:rFonts w:ascii="Arial" w:eastAsia="Calibri" w:hAnsi="Arial" w:cs="Arial"/>
        </w:rPr>
        <w:t xml:space="preserve">Erarbeitet wurde das Integrierte Städtebauliche Entwicklungskonzept von der ProjektStadt | Integrierte Stadtentwicklung. Projektleiter Jan Thielmann und sein Team steuern in enger Zusammenarbeit mit dem Quartiersmanagement vom Caritasverband Frankfurt und dem Stadtplanungsamt in den kommenden Jahren den Stadterneuerungsprozess. Das Stadtplanungsamt ist dabei federführend, bei der Umsetzung sind darüber hinaus jedoch viele der Frankfurter Ämter eingebunden und gefordert. </w:t>
      </w:r>
    </w:p>
    <w:p w14:paraId="203B043C" w14:textId="6C8A2EEA" w:rsidR="00AD4872" w:rsidRPr="0046628A" w:rsidRDefault="00AD4872" w:rsidP="0046628A">
      <w:pPr>
        <w:spacing w:after="0" w:line="360" w:lineRule="auto"/>
        <w:ind w:right="141"/>
        <w:rPr>
          <w:rFonts w:ascii="Calibri" w:eastAsia="Calibri" w:hAnsi="Calibri" w:cs="Calibri"/>
        </w:rPr>
      </w:pPr>
    </w:p>
    <w:p w14:paraId="131E3323" w14:textId="2D2CAF8C" w:rsidR="00AD4872" w:rsidRDefault="00AD4872" w:rsidP="0046628A">
      <w:pPr>
        <w:spacing w:after="0" w:line="360" w:lineRule="auto"/>
        <w:ind w:right="141"/>
        <w:rPr>
          <w:rFonts w:ascii="Arial" w:eastAsia="Calibri" w:hAnsi="Arial" w:cs="Arial"/>
        </w:rPr>
      </w:pPr>
      <w:r w:rsidRPr="0046628A">
        <w:rPr>
          <w:rFonts w:ascii="Arial" w:eastAsia="Calibri" w:hAnsi="Arial" w:cs="Arial"/>
        </w:rPr>
        <w:t>„Bereits die hohe Beteiligung und das großartige Engagement im Stadtteil waren für uns ein wichtiges Signal über die hohen Erwartungen, bald Maßnahmen gemeinsam auf den Weg zu bringen. Mit dem formalen Beschluss des</w:t>
      </w:r>
      <w:r w:rsidR="0046628A">
        <w:rPr>
          <w:rFonts w:ascii="Arial" w:eastAsia="Calibri" w:hAnsi="Arial" w:cs="Arial"/>
        </w:rPr>
        <w:t xml:space="preserve"> </w:t>
      </w:r>
      <w:r w:rsidRPr="0046628A">
        <w:rPr>
          <w:rFonts w:ascii="Arial" w:eastAsia="Calibri" w:hAnsi="Arial" w:cs="Arial"/>
        </w:rPr>
        <w:t>ISEK durch den Magistrat ist nun eine wichtige Grundlage für alle beteiligten Fachämter geschaffen, die Umsetzung mithilfe der Städtebaufördermittel von Bund und Land engagiert voranzutreiben“</w:t>
      </w:r>
      <w:r w:rsidR="0046628A">
        <w:rPr>
          <w:rFonts w:ascii="Arial" w:eastAsia="Calibri" w:hAnsi="Arial" w:cs="Arial"/>
        </w:rPr>
        <w:t>,</w:t>
      </w:r>
      <w:r w:rsidRPr="0046628A">
        <w:rPr>
          <w:rFonts w:ascii="Arial" w:eastAsia="Calibri" w:hAnsi="Arial" w:cs="Arial"/>
        </w:rPr>
        <w:t xml:space="preserve"> so Marion Schmitz-Stadtfeld, Leiterin für Integrierte Stadtentwicklung bei der Projekt-Stadt. Der noch folgende Stadtverordnetenbeschluss ist Voraussetzung, um das ISEK online und gedruckt allen Interessierten und Beteiligten zur Verfügung zu stellen.</w:t>
      </w:r>
    </w:p>
    <w:p w14:paraId="5138BB04" w14:textId="77777777" w:rsidR="0046628A" w:rsidRPr="0046628A" w:rsidRDefault="0046628A" w:rsidP="0046628A">
      <w:pPr>
        <w:spacing w:after="0" w:line="360" w:lineRule="auto"/>
        <w:ind w:right="141"/>
        <w:rPr>
          <w:rFonts w:ascii="Calibri" w:eastAsia="Calibri" w:hAnsi="Calibri" w:cs="Calibri"/>
        </w:rPr>
      </w:pPr>
    </w:p>
    <w:p w14:paraId="36B4A35C" w14:textId="77777777" w:rsidR="0046628A" w:rsidRPr="0046628A" w:rsidRDefault="0046628A" w:rsidP="0046628A">
      <w:pPr>
        <w:pBdr>
          <w:top w:val="single" w:sz="4" w:space="1" w:color="auto"/>
        </w:pBdr>
        <w:spacing w:after="0" w:line="360" w:lineRule="auto"/>
        <w:ind w:right="141"/>
        <w:rPr>
          <w:rFonts w:ascii="Arial" w:eastAsia="Calibri" w:hAnsi="Arial" w:cs="Arial"/>
          <w:b/>
          <w:bCs/>
        </w:rPr>
      </w:pPr>
    </w:p>
    <w:p w14:paraId="7821049B" w14:textId="70E05A85" w:rsidR="00AD4872" w:rsidRPr="0046628A" w:rsidRDefault="00AD4872" w:rsidP="0046628A">
      <w:pPr>
        <w:spacing w:after="0" w:line="360" w:lineRule="auto"/>
        <w:ind w:right="141"/>
        <w:rPr>
          <w:rFonts w:ascii="Calibri" w:eastAsia="Calibri" w:hAnsi="Calibri" w:cs="Calibri"/>
        </w:rPr>
      </w:pPr>
      <w:r w:rsidRPr="0046628A">
        <w:rPr>
          <w:rFonts w:ascii="Arial" w:eastAsia="Calibri" w:hAnsi="Arial" w:cs="Arial"/>
          <w:b/>
          <w:bCs/>
        </w:rPr>
        <w:t>Hintergrundinformationen</w:t>
      </w:r>
    </w:p>
    <w:p w14:paraId="1E0D9F63" w14:textId="086B7088" w:rsidR="00FE19D5" w:rsidRPr="0046628A" w:rsidRDefault="00AD4872" w:rsidP="0046628A">
      <w:pPr>
        <w:spacing w:after="0" w:line="360" w:lineRule="auto"/>
        <w:ind w:right="141"/>
        <w:rPr>
          <w:rFonts w:ascii="Calibri" w:eastAsia="Calibri" w:hAnsi="Calibri" w:cs="Calibri"/>
        </w:rPr>
      </w:pPr>
      <w:r w:rsidRPr="0046628A">
        <w:rPr>
          <w:rFonts w:ascii="Arial" w:eastAsia="Calibri" w:hAnsi="Arial" w:cs="Arial"/>
        </w:rPr>
        <w:t>Die Soziale Stadt Nied ist ein Stadterneuerungsgebiet der Stadt Frankfurt am Main. In Nied sollen durch das Programm Sozialer Zusammenhalt mit sozialen und städtebaulichen Projekten die Lebensverhältnisse nachhaltig verbessert werden. Gefördert wird dieses Ziel mit Bundes- und Landesmitteln sowie von der Stadt Frankfurt am Main. Grundlegend ist ein integriertes städtebauliches Entwicklungskonzept (I</w:t>
      </w:r>
      <w:r w:rsidRPr="0046628A">
        <w:rPr>
          <w:rFonts w:ascii="Arial" w:eastAsia="Calibri" w:hAnsi="Arial" w:cs="Arial"/>
        </w:rPr>
        <w:lastRenderedPageBreak/>
        <w:t>SEK). Das Stadtplanungsamt hat den Caritasverband Frankfurt e.V. mit dem Quartiersmanagement und die ProjektStadt | Integrierte Stadtentwicklung mit der Projektsteuerung sowie der Erarbeitung des ISEK beauftragt.</w:t>
      </w:r>
    </w:p>
    <w:sectPr w:rsidR="00FE19D5" w:rsidRPr="0046628A" w:rsidSect="001E2834">
      <w:headerReference w:type="default" r:id="rId8"/>
      <w:footerReference w:type="default" r:id="rId9"/>
      <w:headerReference w:type="first" r:id="rId10"/>
      <w:footerReference w:type="first" r:id="rId11"/>
      <w:pgSz w:w="11906" w:h="16838" w:code="9"/>
      <w:pgMar w:top="1418" w:right="2125"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A163E" w14:textId="77777777" w:rsidR="00AB7C06" w:rsidRDefault="00AB7C06" w:rsidP="0056124B">
      <w:pPr>
        <w:spacing w:after="0" w:line="240" w:lineRule="auto"/>
      </w:pPr>
      <w:r>
        <w:separator/>
      </w:r>
    </w:p>
  </w:endnote>
  <w:endnote w:type="continuationSeparator" w:id="0">
    <w:p w14:paraId="3C7E90A7" w14:textId="77777777" w:rsidR="00AB7C06" w:rsidRDefault="00AB7C06" w:rsidP="0056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ZNDKO+FranklinGothic-Book">
    <w:altName w:val="KZNDKO+FranklinGothic-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1D12" w14:textId="5152249F" w:rsidR="00FD30EC" w:rsidRPr="00FD6956" w:rsidRDefault="00FD30EC" w:rsidP="00FD30EC">
    <w:pPr>
      <w:ind w:right="-851"/>
      <w:rPr>
        <w:rFonts w:ascii="Tahoma" w:hAnsi="Tahoma" w:cs="Tahoma"/>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4725" w14:textId="77777777" w:rsidR="009457C6" w:rsidRDefault="009457C6" w:rsidP="009457C6">
    <w:pPr>
      <w:pStyle w:val="Fuzeile"/>
      <w:pBdr>
        <w:bottom w:val="single" w:sz="4" w:space="1" w:color="auto"/>
      </w:pBdr>
      <w:ind w:right="-426"/>
      <w:rPr>
        <w:sz w:val="16"/>
        <w:szCs w:val="16"/>
      </w:rPr>
    </w:pPr>
  </w:p>
  <w:p w14:paraId="3C703E71" w14:textId="77777777" w:rsidR="009457C6" w:rsidRDefault="009457C6" w:rsidP="009457C6">
    <w:pPr>
      <w:pStyle w:val="Fuzeile"/>
      <w:ind w:right="-426"/>
      <w:rPr>
        <w:rFonts w:ascii="Tahoma" w:hAnsi="Tahoma" w:cs="Tahoma"/>
        <w:color w:val="000000"/>
        <w:sz w:val="16"/>
        <w:szCs w:val="16"/>
      </w:rPr>
    </w:pPr>
  </w:p>
  <w:p w14:paraId="39185363" w14:textId="77777777" w:rsidR="009457C6" w:rsidRDefault="009457C6" w:rsidP="009457C6">
    <w:pPr>
      <w:pStyle w:val="Fuzeile"/>
      <w:ind w:right="-426"/>
      <w:rPr>
        <w:rFonts w:ascii="Tahoma" w:hAnsi="Tahoma" w:cs="Tahoma"/>
        <w:b/>
        <w:bCs/>
        <w:color w:val="000000"/>
        <w:sz w:val="16"/>
        <w:szCs w:val="16"/>
      </w:rPr>
    </w:pPr>
    <w:r>
      <w:rPr>
        <w:rFonts w:ascii="Tahoma" w:hAnsi="Tahoma" w:cs="Tahoma"/>
        <w:b/>
        <w:bCs/>
        <w:color w:val="000000"/>
        <w:sz w:val="16"/>
        <w:szCs w:val="16"/>
      </w:rPr>
      <w:t>Pressekontakt:</w:t>
    </w:r>
  </w:p>
  <w:p w14:paraId="7543CABD" w14:textId="77777777" w:rsidR="009457C6" w:rsidRDefault="009457C6" w:rsidP="009457C6">
    <w:pPr>
      <w:pStyle w:val="Fuzeile"/>
      <w:ind w:right="-426"/>
      <w:rPr>
        <w:rFonts w:ascii="Tahoma" w:hAnsi="Tahoma" w:cs="Tahoma"/>
        <w:b/>
        <w:bCs/>
        <w:color w:val="000000"/>
        <w:sz w:val="16"/>
        <w:szCs w:val="16"/>
      </w:rPr>
    </w:pPr>
  </w:p>
  <w:p w14:paraId="44C5A354" w14:textId="77777777" w:rsidR="009457C6" w:rsidRDefault="009457C6" w:rsidP="009457C6">
    <w:pPr>
      <w:pStyle w:val="Fuzeile"/>
      <w:ind w:right="-426"/>
      <w:rPr>
        <w:rFonts w:ascii="Tahoma" w:hAnsi="Tahoma" w:cs="Tahoma"/>
        <w:b/>
        <w:bCs/>
        <w:color w:val="000000"/>
        <w:sz w:val="16"/>
        <w:szCs w:val="16"/>
      </w:rPr>
    </w:pPr>
    <w:proofErr w:type="spellStart"/>
    <w:r>
      <w:rPr>
        <w:rFonts w:ascii="Tahoma" w:hAnsi="Tahoma" w:cs="Tahoma"/>
        <w:color w:val="000000"/>
        <w:sz w:val="16"/>
        <w:szCs w:val="16"/>
      </w:rPr>
      <w:t>ProjektStadt</w:t>
    </w:r>
    <w:proofErr w:type="spellEnd"/>
    <w:r>
      <w:rPr>
        <w:rFonts w:ascii="Tahoma" w:hAnsi="Tahoma" w:cs="Tahoma"/>
        <w:color w:val="000000"/>
        <w:sz w:val="16"/>
        <w:szCs w:val="16"/>
      </w:rPr>
      <w:t xml:space="preserve"> | </w:t>
    </w:r>
    <w:proofErr w:type="spellStart"/>
    <w:r>
      <w:rPr>
        <w:rFonts w:ascii="Tahoma" w:hAnsi="Tahoma" w:cs="Tahoma"/>
        <w:color w:val="000000"/>
        <w:sz w:val="16"/>
        <w:szCs w:val="16"/>
      </w:rPr>
      <w:t>Schaumainkai</w:t>
    </w:r>
    <w:proofErr w:type="spellEnd"/>
    <w:r>
      <w:rPr>
        <w:rFonts w:ascii="Tahoma" w:hAnsi="Tahoma" w:cs="Tahoma"/>
        <w:color w:val="000000"/>
        <w:sz w:val="16"/>
        <w:szCs w:val="16"/>
      </w:rPr>
      <w:t xml:space="preserve"> 47 | 60596 Frankfurt am Main | Jan Thielmann | Projektleiter Integrierte Stadtentwicklung</w:t>
    </w:r>
    <w:r>
      <w:rPr>
        <w:rFonts w:ascii="Tahoma" w:hAnsi="Tahoma" w:cs="Tahoma"/>
        <w:color w:val="000000"/>
        <w:sz w:val="16"/>
        <w:szCs w:val="16"/>
      </w:rPr>
      <w:br/>
      <w:t xml:space="preserve">T: 069 678 674-1430 | </w:t>
    </w:r>
    <w:hyperlink w:history="1">
      <w:r>
        <w:rPr>
          <w:rStyle w:val="Hyperlink"/>
          <w:rFonts w:ascii="Tahoma" w:hAnsi="Tahoma" w:cs="Tahoma"/>
          <w:color w:val="000000"/>
          <w:sz w:val="16"/>
          <w:szCs w:val="16"/>
        </w:rPr>
        <w:t xml:space="preserve">www.nh-projektstadt.de </w:t>
      </w:r>
    </w:hyperlink>
    <w:r>
      <w:rPr>
        <w:rFonts w:ascii="Tahoma" w:hAnsi="Tahoma" w:cs="Tahoma"/>
        <w:color w:val="000000"/>
        <w:sz w:val="16"/>
        <w:szCs w:val="16"/>
      </w:rPr>
      <w:t xml:space="preserve">| Mail: </w:t>
    </w:r>
    <w:hyperlink r:id="rId1" w:history="1">
      <w:r w:rsidRPr="00821142">
        <w:rPr>
          <w:rStyle w:val="Hyperlink"/>
          <w:rFonts w:ascii="Tahoma" w:hAnsi="Tahoma" w:cs="Tahoma"/>
          <w:sz w:val="16"/>
          <w:szCs w:val="16"/>
        </w:rPr>
        <w:t>jan.thielmann@nh-projektstadt.de</w:t>
      </w:r>
    </w:hyperlink>
  </w:p>
  <w:p w14:paraId="6D17B24B" w14:textId="77777777" w:rsidR="009457C6" w:rsidRDefault="009457C6" w:rsidP="009457C6">
    <w:pPr>
      <w:pStyle w:val="Fuzeile"/>
      <w:ind w:right="-426"/>
      <w:rPr>
        <w:rFonts w:ascii="Tahoma" w:hAnsi="Tahoma" w:cs="Tahoma"/>
        <w:b/>
        <w:bCs/>
        <w:color w:val="000000"/>
        <w:sz w:val="16"/>
        <w:szCs w:val="16"/>
      </w:rPr>
    </w:pPr>
  </w:p>
  <w:p w14:paraId="411FCCD9" w14:textId="77777777" w:rsidR="009457C6" w:rsidRDefault="009457C6" w:rsidP="009457C6">
    <w:pPr>
      <w:pStyle w:val="Fuzeile"/>
      <w:ind w:right="-426"/>
      <w:rPr>
        <w:rFonts w:ascii="Tahoma" w:hAnsi="Tahoma" w:cs="Tahoma"/>
        <w:sz w:val="16"/>
        <w:szCs w:val="16"/>
      </w:rPr>
    </w:pPr>
    <w:r>
      <w:rPr>
        <w:rFonts w:ascii="Tahoma" w:hAnsi="Tahoma" w:cs="Tahoma"/>
        <w:sz w:val="16"/>
        <w:szCs w:val="16"/>
      </w:rPr>
      <w:t xml:space="preserve">Nassauische Heimstätte Wohnungs- und Entwicklungsgesellschaft mbH | </w:t>
    </w:r>
    <w:proofErr w:type="spellStart"/>
    <w:r>
      <w:rPr>
        <w:rFonts w:ascii="Tahoma" w:hAnsi="Tahoma" w:cs="Tahoma"/>
        <w:sz w:val="16"/>
        <w:szCs w:val="16"/>
      </w:rPr>
      <w:t>Untermainkai</w:t>
    </w:r>
    <w:proofErr w:type="spellEnd"/>
    <w:r>
      <w:rPr>
        <w:rFonts w:ascii="Tahoma" w:hAnsi="Tahoma" w:cs="Tahoma"/>
        <w:sz w:val="16"/>
        <w:szCs w:val="16"/>
      </w:rPr>
      <w:t xml:space="preserve"> 12 | 60311 Frankfurt am Main </w:t>
    </w:r>
  </w:p>
  <w:p w14:paraId="7C02865B" w14:textId="77777777" w:rsidR="009457C6" w:rsidRDefault="009457C6" w:rsidP="009457C6">
    <w:pPr>
      <w:pStyle w:val="Fuzeile"/>
      <w:ind w:right="-426"/>
      <w:rPr>
        <w:rFonts w:ascii="Tahoma" w:hAnsi="Tahoma" w:cs="Tahoma"/>
        <w:sz w:val="16"/>
        <w:szCs w:val="16"/>
      </w:rPr>
    </w:pPr>
    <w:r>
      <w:rPr>
        <w:rFonts w:ascii="Tahoma" w:hAnsi="Tahoma" w:cs="Tahoma"/>
        <w:sz w:val="16"/>
        <w:szCs w:val="16"/>
      </w:rPr>
      <w:t xml:space="preserve">Jens Duffner | Pressesprecher | T: 069 678674-1321 | </w:t>
    </w:r>
    <w:hyperlink r:id="rId2" w:history="1">
      <w:r>
        <w:rPr>
          <w:rStyle w:val="Hyperlink"/>
          <w:rFonts w:ascii="Tahoma" w:hAnsi="Tahoma" w:cs="Tahoma"/>
          <w:sz w:val="16"/>
          <w:szCs w:val="16"/>
        </w:rPr>
        <w:t>www.naheimst.de</w:t>
      </w:r>
    </w:hyperlink>
    <w:r>
      <w:rPr>
        <w:rFonts w:ascii="Tahoma" w:hAnsi="Tahoma" w:cs="Tahoma"/>
        <w:sz w:val="16"/>
        <w:szCs w:val="16"/>
      </w:rPr>
      <w:t xml:space="preserve"> | Mail: jens.duffner@naheimst.de</w:t>
    </w:r>
  </w:p>
  <w:p w14:paraId="07E955FC" w14:textId="77777777" w:rsidR="009457C6" w:rsidRDefault="009457C6" w:rsidP="009457C6">
    <w:pPr>
      <w:pStyle w:val="Fuzeile"/>
      <w:ind w:right="-426"/>
      <w:jc w:val="center"/>
      <w:rPr>
        <w:rFonts w:ascii="Tahoma" w:hAnsi="Tahoma" w:cs="Tahoma"/>
        <w:sz w:val="10"/>
        <w:szCs w:val="10"/>
      </w:rPr>
    </w:pPr>
  </w:p>
  <w:p w14:paraId="5B6B98AD" w14:textId="3BC0ACC5" w:rsidR="00DC192F" w:rsidRPr="009457C6" w:rsidRDefault="009457C6" w:rsidP="009457C6">
    <w:pPr>
      <w:ind w:right="-426"/>
      <w:rPr>
        <w:rFonts w:ascii="Tahoma" w:hAnsi="Tahoma" w:cs="Tahoma"/>
        <w:b/>
        <w:bCs/>
        <w:sz w:val="16"/>
        <w:szCs w:val="16"/>
      </w:rPr>
    </w:pPr>
    <w:r>
      <w:rPr>
        <w:rFonts w:ascii="Tahoma" w:hAnsi="Tahoma" w:cs="Tahoma"/>
        <w:b/>
        <w:bCs/>
        <w:sz w:val="16"/>
        <w:szCs w:val="16"/>
      </w:rPr>
      <w:t>Pressemitteilungen und Pressebilder auch online im Presseportal unter</w:t>
    </w:r>
    <w:r>
      <w:rPr>
        <w:rFonts w:ascii="Tahoma" w:hAnsi="Tahoma" w:cs="Tahoma"/>
        <w:sz w:val="16"/>
        <w:szCs w:val="16"/>
      </w:rPr>
      <w:t xml:space="preserve"> </w:t>
    </w:r>
    <w:hyperlink r:id="rId3" w:history="1">
      <w:r>
        <w:rPr>
          <w:rFonts w:ascii="Tahoma" w:hAnsi="Tahoma" w:cs="Tahoma"/>
          <w:b/>
          <w:bCs/>
          <w:sz w:val="16"/>
          <w:szCs w:val="16"/>
        </w:rPr>
        <w:t>www.nh-projektstadt.de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F489F" w14:textId="77777777" w:rsidR="00AB7C06" w:rsidRDefault="00AB7C06" w:rsidP="0056124B">
      <w:pPr>
        <w:spacing w:after="0" w:line="240" w:lineRule="auto"/>
      </w:pPr>
      <w:r>
        <w:separator/>
      </w:r>
    </w:p>
  </w:footnote>
  <w:footnote w:type="continuationSeparator" w:id="0">
    <w:p w14:paraId="6C7132F5" w14:textId="77777777" w:rsidR="00AB7C06" w:rsidRDefault="00AB7C06" w:rsidP="00561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1859" w14:textId="768913D4" w:rsidR="00992325" w:rsidRDefault="00992325" w:rsidP="00992325">
    <w:pPr>
      <w:pStyle w:val="Kopfzeile"/>
      <w:ind w:left="720"/>
      <w:jc w:val="center"/>
    </w:pPr>
    <w:r>
      <w:t xml:space="preserve">- </w:t>
    </w:r>
    <w:r>
      <w:fldChar w:fldCharType="begin"/>
    </w:r>
    <w:r>
      <w:instrText>PAGE   \* MERGEFORMAT</w:instrText>
    </w:r>
    <w:r>
      <w:fldChar w:fldCharType="separate"/>
    </w:r>
    <w:r w:rsidR="00840869">
      <w:rPr>
        <w:noProof/>
      </w:rP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B67B" w14:textId="28A4EDA7" w:rsidR="0056124B" w:rsidRPr="0088476C" w:rsidRDefault="0056124B" w:rsidP="00EE02BE">
    <w:pPr>
      <w:pStyle w:val="Kopfzeile"/>
      <w:tabs>
        <w:tab w:val="clear" w:pos="9072"/>
        <w:tab w:val="right" w:pos="9070"/>
      </w:tabs>
      <w:ind w:right="-993"/>
      <w:rPr>
        <w:rFonts w:ascii="Arial" w:hAnsi="Arial" w:cs="Arial"/>
        <w:b/>
        <w:bCs/>
        <w:noProof/>
        <w:spacing w:val="60"/>
        <w:sz w:val="28"/>
        <w:szCs w:val="28"/>
        <w:lang w:eastAsia="de-DE"/>
      </w:rPr>
    </w:pPr>
    <w:r>
      <w:rPr>
        <w:rFonts w:ascii="Arial" w:hAnsi="Arial" w:cs="Arial"/>
        <w:b/>
        <w:bCs/>
        <w:noProof/>
        <w:spacing w:val="60"/>
        <w:sz w:val="28"/>
        <w:szCs w:val="28"/>
        <w:lang w:eastAsia="de-DE"/>
      </w:rPr>
      <w:drawing>
        <wp:inline distT="0" distB="0" distL="0" distR="0" wp14:anchorId="394F9B81" wp14:editId="0579B52B">
          <wp:extent cx="422564" cy="546846"/>
          <wp:effectExtent l="0" t="0" r="0" b="5715"/>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edtebaufoerderung_RGB.bmp"/>
                  <pic:cNvPicPr/>
                </pic:nvPicPr>
                <pic:blipFill>
                  <a:blip r:embed="rId1">
                    <a:extLst>
                      <a:ext uri="{28A0092B-C50C-407E-A947-70E740481C1C}">
                        <a14:useLocalDpi xmlns:a14="http://schemas.microsoft.com/office/drawing/2010/main" val="0"/>
                      </a:ext>
                    </a:extLst>
                  </a:blip>
                  <a:stretch>
                    <a:fillRect/>
                  </a:stretch>
                </pic:blipFill>
                <pic:spPr>
                  <a:xfrm>
                    <a:off x="0" y="0"/>
                    <a:ext cx="431319" cy="558176"/>
                  </a:xfrm>
                  <a:prstGeom prst="rect">
                    <a:avLst/>
                  </a:prstGeom>
                </pic:spPr>
              </pic:pic>
            </a:graphicData>
          </a:graphic>
        </wp:inline>
      </w:drawing>
    </w:r>
    <w:r w:rsidR="00351349">
      <w:rPr>
        <w:rFonts w:ascii="Arial" w:hAnsi="Arial" w:cs="Arial"/>
        <w:b/>
        <w:bCs/>
        <w:noProof/>
        <w:spacing w:val="60"/>
        <w:sz w:val="28"/>
        <w:szCs w:val="28"/>
        <w:lang w:eastAsia="de-DE"/>
      </w:rPr>
      <w:t xml:space="preserve"> </w:t>
    </w:r>
    <w:r w:rsidR="00351349">
      <w:rPr>
        <w:rFonts w:ascii="Arial" w:hAnsi="Arial" w:cs="Arial"/>
        <w:b/>
        <w:noProof/>
        <w:spacing w:val="60"/>
        <w:sz w:val="28"/>
        <w:szCs w:val="28"/>
        <w:lang w:eastAsia="de-DE"/>
      </w:rPr>
      <w:drawing>
        <wp:inline distT="0" distB="0" distL="0" distR="0" wp14:anchorId="340542F6" wp14:editId="529F112E">
          <wp:extent cx="970852" cy="5400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cstate="print">
                    <a:extLst>
                      <a:ext uri="{28A0092B-C50C-407E-A947-70E740481C1C}">
                        <a14:useLocalDpi xmlns:a14="http://schemas.microsoft.com/office/drawing/2010/main" val="0"/>
                      </a:ext>
                    </a:extLst>
                  </a:blip>
                  <a:srcRect t="-4662" r="-6673"/>
                  <a:stretch>
                    <a:fillRect/>
                  </a:stretch>
                </pic:blipFill>
                <pic:spPr bwMode="auto">
                  <a:xfrm>
                    <a:off x="0" y="0"/>
                    <a:ext cx="970852" cy="540000"/>
                  </a:xfrm>
                  <a:prstGeom prst="rect">
                    <a:avLst/>
                  </a:prstGeom>
                  <a:noFill/>
                  <a:ln>
                    <a:noFill/>
                  </a:ln>
                </pic:spPr>
              </pic:pic>
            </a:graphicData>
          </a:graphic>
        </wp:inline>
      </w:drawing>
    </w:r>
    <w:r w:rsidR="00351349">
      <w:rPr>
        <w:rFonts w:ascii="Arial" w:hAnsi="Arial" w:cs="Arial"/>
        <w:b/>
        <w:bCs/>
        <w:noProof/>
        <w:spacing w:val="60"/>
        <w:sz w:val="28"/>
        <w:szCs w:val="28"/>
        <w:lang w:eastAsia="de-DE"/>
      </w:rPr>
      <w:drawing>
        <wp:inline distT="0" distB="0" distL="0" distR="0" wp14:anchorId="0F77D405" wp14:editId="030D8FDF">
          <wp:extent cx="1987664" cy="360000"/>
          <wp:effectExtent l="0" t="0" r="0" b="2540"/>
          <wp:docPr id="79" name="Grafi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FMschwarzrot_RGB.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87664" cy="360000"/>
                  </a:xfrm>
                  <a:prstGeom prst="rect">
                    <a:avLst/>
                  </a:prstGeom>
                </pic:spPr>
              </pic:pic>
            </a:graphicData>
          </a:graphic>
        </wp:inline>
      </w:drawing>
    </w:r>
    <w:r>
      <w:rPr>
        <w:rFonts w:ascii="Arial" w:hAnsi="Arial" w:cs="Arial"/>
        <w:b/>
        <w:bCs/>
        <w:noProof/>
        <w:spacing w:val="60"/>
        <w:sz w:val="28"/>
        <w:szCs w:val="28"/>
        <w:lang w:eastAsia="de-DE"/>
      </w:rPr>
      <w:drawing>
        <wp:inline distT="0" distB="0" distL="0" distR="0" wp14:anchorId="2504066E" wp14:editId="267766BB">
          <wp:extent cx="1435851" cy="396000"/>
          <wp:effectExtent l="0" t="0" r="0" b="4445"/>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_Logo-96dp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5851" cy="396000"/>
                  </a:xfrm>
                  <a:prstGeom prst="rect">
                    <a:avLst/>
                  </a:prstGeom>
                </pic:spPr>
              </pic:pic>
            </a:graphicData>
          </a:graphic>
        </wp:inline>
      </w:drawing>
    </w:r>
    <w:r w:rsidR="004376B1">
      <w:rPr>
        <w:rFonts w:ascii="Arial" w:hAnsi="Arial" w:cs="Arial"/>
        <w:b/>
        <w:bCs/>
        <w:noProof/>
        <w:spacing w:val="60"/>
        <w:sz w:val="28"/>
        <w:szCs w:val="28"/>
        <w:lang w:eastAsia="de-DE"/>
      </w:rPr>
      <w:t xml:space="preserve"> </w:t>
    </w:r>
    <w:r w:rsidR="004376B1">
      <w:rPr>
        <w:rFonts w:ascii="Arial" w:hAnsi="Arial" w:cs="Arial"/>
        <w:b/>
        <w:bCs/>
        <w:noProof/>
        <w:spacing w:val="60"/>
        <w:sz w:val="28"/>
        <w:szCs w:val="28"/>
        <w:lang w:eastAsia="de-DE"/>
      </w:rPr>
      <w:drawing>
        <wp:inline distT="0" distB="0" distL="0" distR="0" wp14:anchorId="4DACD353" wp14:editId="7A33E440">
          <wp:extent cx="743338" cy="396000"/>
          <wp:effectExtent l="0" t="0" r="0" b="4445"/>
          <wp:docPr id="77" name="Grafi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itas_rgb_Final_spationier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3338" cy="396000"/>
                  </a:xfrm>
                  <a:prstGeom prst="rect">
                    <a:avLst/>
                  </a:prstGeom>
                </pic:spPr>
              </pic:pic>
            </a:graphicData>
          </a:graphic>
        </wp:inline>
      </w:drawing>
    </w:r>
    <w:r>
      <w:rPr>
        <w:rFonts w:ascii="Arial" w:hAnsi="Arial" w:cs="Arial"/>
        <w:b/>
        <w:bCs/>
        <w:noProof/>
        <w:spacing w:val="60"/>
        <w:sz w:val="28"/>
        <w:szCs w:val="28"/>
        <w:lang w:eastAsia="de-DE"/>
      </w:rPr>
      <w:t xml:space="preserve"> </w:t>
    </w:r>
  </w:p>
  <w:p w14:paraId="69F65271" w14:textId="77777777" w:rsidR="0056124B" w:rsidRPr="0088476C" w:rsidRDefault="0056124B" w:rsidP="0056124B">
    <w:pPr>
      <w:pStyle w:val="Kopfzeile"/>
      <w:rPr>
        <w:rFonts w:ascii="Arial" w:hAnsi="Arial" w:cs="Arial"/>
        <w:b/>
        <w:bCs/>
        <w:spacing w:val="60"/>
        <w:sz w:val="28"/>
        <w:szCs w:val="28"/>
      </w:rPr>
    </w:pPr>
  </w:p>
  <w:p w14:paraId="29C59703" w14:textId="77777777" w:rsidR="0056124B" w:rsidRDefault="0056124B" w:rsidP="0056124B">
    <w:pPr>
      <w:pStyle w:val="Kopfzeile"/>
    </w:pPr>
  </w:p>
  <w:p w14:paraId="1C3F1F64" w14:textId="77777777" w:rsidR="0056124B" w:rsidRPr="0007300B" w:rsidRDefault="0056124B" w:rsidP="0056124B">
    <w:pPr>
      <w:pStyle w:val="Kopfzeile"/>
      <w:rPr>
        <w:rFonts w:ascii="Arial" w:hAnsi="Arial" w:cs="Arial"/>
        <w:b/>
        <w:bCs/>
        <w:spacing w:val="60"/>
        <w:sz w:val="36"/>
        <w:szCs w:val="36"/>
      </w:rPr>
    </w:pPr>
    <w:r w:rsidRPr="0007300B">
      <w:rPr>
        <w:rFonts w:ascii="Arial" w:hAnsi="Arial" w:cs="Arial"/>
        <w:b/>
        <w:bCs/>
        <w:spacing w:val="60"/>
        <w:sz w:val="36"/>
        <w:szCs w:val="36"/>
      </w:rPr>
      <w:t>PRESSE-INFORMATION</w:t>
    </w:r>
  </w:p>
  <w:p w14:paraId="3CA3F5E0" w14:textId="77777777" w:rsidR="0056124B" w:rsidRPr="0007300B" w:rsidRDefault="0056124B" w:rsidP="0056124B">
    <w:pPr>
      <w:pStyle w:val="Kopfzeile"/>
      <w:rPr>
        <w:rFonts w:ascii="Arial" w:hAnsi="Arial" w:cs="Arial"/>
        <w:b/>
        <w:bCs/>
        <w:spacing w:val="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E1D58"/>
    <w:multiLevelType w:val="hybridMultilevel"/>
    <w:tmpl w:val="BCA49A28"/>
    <w:lvl w:ilvl="0" w:tplc="16DC791C">
      <w:start w:val="1"/>
      <w:numFmt w:val="bullet"/>
      <w:lvlText w:val=""/>
      <w:lvlJc w:val="center"/>
      <w:pPr>
        <w:ind w:left="36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CE77810"/>
    <w:multiLevelType w:val="multilevel"/>
    <w:tmpl w:val="9D3E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C4211"/>
    <w:multiLevelType w:val="hybridMultilevel"/>
    <w:tmpl w:val="762A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FA3ADE"/>
    <w:multiLevelType w:val="hybridMultilevel"/>
    <w:tmpl w:val="4296D1A8"/>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195BEC"/>
    <w:multiLevelType w:val="hybridMultilevel"/>
    <w:tmpl w:val="3B44188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5E1802"/>
    <w:multiLevelType w:val="hybridMultilevel"/>
    <w:tmpl w:val="9422487C"/>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5F2B43"/>
    <w:multiLevelType w:val="hybridMultilevel"/>
    <w:tmpl w:val="9DB4A570"/>
    <w:lvl w:ilvl="0" w:tplc="F488CB2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C84379"/>
    <w:multiLevelType w:val="hybridMultilevel"/>
    <w:tmpl w:val="7DFA883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565012EC"/>
    <w:multiLevelType w:val="hybridMultilevel"/>
    <w:tmpl w:val="15A6CEF4"/>
    <w:lvl w:ilvl="0" w:tplc="16DC791C">
      <w:start w:val="1"/>
      <w:numFmt w:val="bullet"/>
      <w:lvlText w:val=""/>
      <w:lvlJc w:val="center"/>
      <w:pPr>
        <w:ind w:left="360" w:hanging="360"/>
      </w:pPr>
      <w:rPr>
        <w:rFonts w:ascii="Wingdings" w:hAnsi="Wingdings" w:hint="default"/>
        <w:color w:val="1F4E79" w:themeColor="accent1" w:themeShade="80"/>
        <w:spacing w:val="0"/>
        <w:position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876200D"/>
    <w:multiLevelType w:val="hybridMultilevel"/>
    <w:tmpl w:val="910C11A6"/>
    <w:lvl w:ilvl="0" w:tplc="982C3F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CF6391"/>
    <w:multiLevelType w:val="hybridMultilevel"/>
    <w:tmpl w:val="FA92648E"/>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0"/>
  </w:num>
  <w:num w:numId="5">
    <w:abstractNumId w:val="1"/>
  </w:num>
  <w:num w:numId="6">
    <w:abstractNumId w:val="2"/>
  </w:num>
  <w:num w:numId="7">
    <w:abstractNumId w:val="9"/>
  </w:num>
  <w:num w:numId="8">
    <w:abstractNumId w:val="8"/>
  </w:num>
  <w:num w:numId="9">
    <w:abstractNumId w:val="4"/>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95"/>
    <w:rsid w:val="0000518B"/>
    <w:rsid w:val="00013901"/>
    <w:rsid w:val="0003525A"/>
    <w:rsid w:val="00052596"/>
    <w:rsid w:val="00057827"/>
    <w:rsid w:val="00063DC9"/>
    <w:rsid w:val="00064D99"/>
    <w:rsid w:val="0007300B"/>
    <w:rsid w:val="0007367D"/>
    <w:rsid w:val="00074C57"/>
    <w:rsid w:val="00080DF4"/>
    <w:rsid w:val="000A41D1"/>
    <w:rsid w:val="000C49AE"/>
    <w:rsid w:val="000D1617"/>
    <w:rsid w:val="00100BE3"/>
    <w:rsid w:val="00140C8E"/>
    <w:rsid w:val="00155F42"/>
    <w:rsid w:val="00172A4C"/>
    <w:rsid w:val="001740C5"/>
    <w:rsid w:val="0017777B"/>
    <w:rsid w:val="00192EBD"/>
    <w:rsid w:val="001B2421"/>
    <w:rsid w:val="001B68FA"/>
    <w:rsid w:val="001D7D0D"/>
    <w:rsid w:val="001E2834"/>
    <w:rsid w:val="00212B44"/>
    <w:rsid w:val="00215D2B"/>
    <w:rsid w:val="002879EA"/>
    <w:rsid w:val="00287A0A"/>
    <w:rsid w:val="002A0480"/>
    <w:rsid w:val="002A6AFA"/>
    <w:rsid w:val="002B24A6"/>
    <w:rsid w:val="002E6E61"/>
    <w:rsid w:val="002F6DA8"/>
    <w:rsid w:val="00317E88"/>
    <w:rsid w:val="003241F5"/>
    <w:rsid w:val="00326111"/>
    <w:rsid w:val="00351349"/>
    <w:rsid w:val="00372B09"/>
    <w:rsid w:val="00395DD3"/>
    <w:rsid w:val="003C3AE9"/>
    <w:rsid w:val="003E6849"/>
    <w:rsid w:val="004023D6"/>
    <w:rsid w:val="00410992"/>
    <w:rsid w:val="0041688D"/>
    <w:rsid w:val="004376B1"/>
    <w:rsid w:val="0046628A"/>
    <w:rsid w:val="004735B7"/>
    <w:rsid w:val="00481BA1"/>
    <w:rsid w:val="00487EBD"/>
    <w:rsid w:val="00495518"/>
    <w:rsid w:val="004B3491"/>
    <w:rsid w:val="004C2DE8"/>
    <w:rsid w:val="004C5DAE"/>
    <w:rsid w:val="00504EB7"/>
    <w:rsid w:val="005218C9"/>
    <w:rsid w:val="005253BF"/>
    <w:rsid w:val="00525C42"/>
    <w:rsid w:val="00546C7F"/>
    <w:rsid w:val="0056124B"/>
    <w:rsid w:val="005904C9"/>
    <w:rsid w:val="005B57F7"/>
    <w:rsid w:val="005C2404"/>
    <w:rsid w:val="005D00EC"/>
    <w:rsid w:val="005F563C"/>
    <w:rsid w:val="00630311"/>
    <w:rsid w:val="00644265"/>
    <w:rsid w:val="006749BD"/>
    <w:rsid w:val="006E5218"/>
    <w:rsid w:val="006F45AD"/>
    <w:rsid w:val="00756D7D"/>
    <w:rsid w:val="007631A4"/>
    <w:rsid w:val="0078012F"/>
    <w:rsid w:val="007A20D0"/>
    <w:rsid w:val="007A581E"/>
    <w:rsid w:val="007C0286"/>
    <w:rsid w:val="007C4485"/>
    <w:rsid w:val="007C77E5"/>
    <w:rsid w:val="007D0587"/>
    <w:rsid w:val="007D1579"/>
    <w:rsid w:val="007E46AD"/>
    <w:rsid w:val="00805519"/>
    <w:rsid w:val="00822D7C"/>
    <w:rsid w:val="00840869"/>
    <w:rsid w:val="00840CF3"/>
    <w:rsid w:val="008575BB"/>
    <w:rsid w:val="00894009"/>
    <w:rsid w:val="00894821"/>
    <w:rsid w:val="00897E68"/>
    <w:rsid w:val="008B0AB7"/>
    <w:rsid w:val="0090474E"/>
    <w:rsid w:val="009457C6"/>
    <w:rsid w:val="0094736F"/>
    <w:rsid w:val="00986E05"/>
    <w:rsid w:val="00990501"/>
    <w:rsid w:val="00992325"/>
    <w:rsid w:val="009B5D27"/>
    <w:rsid w:val="009D28A5"/>
    <w:rsid w:val="009D6E2C"/>
    <w:rsid w:val="00A05841"/>
    <w:rsid w:val="00A10B57"/>
    <w:rsid w:val="00A1776F"/>
    <w:rsid w:val="00A259B9"/>
    <w:rsid w:val="00A87621"/>
    <w:rsid w:val="00A94728"/>
    <w:rsid w:val="00AB7C06"/>
    <w:rsid w:val="00AD4872"/>
    <w:rsid w:val="00AE312E"/>
    <w:rsid w:val="00B04233"/>
    <w:rsid w:val="00B043C8"/>
    <w:rsid w:val="00B110A9"/>
    <w:rsid w:val="00B600F7"/>
    <w:rsid w:val="00B868DC"/>
    <w:rsid w:val="00B86C32"/>
    <w:rsid w:val="00BA5FAA"/>
    <w:rsid w:val="00BB1A06"/>
    <w:rsid w:val="00BB4AE0"/>
    <w:rsid w:val="00BD4399"/>
    <w:rsid w:val="00BD65BA"/>
    <w:rsid w:val="00C00DE9"/>
    <w:rsid w:val="00C10C72"/>
    <w:rsid w:val="00C24FFF"/>
    <w:rsid w:val="00C44BC5"/>
    <w:rsid w:val="00C50E3E"/>
    <w:rsid w:val="00C55802"/>
    <w:rsid w:val="00C6644E"/>
    <w:rsid w:val="00CA0824"/>
    <w:rsid w:val="00CA7A1D"/>
    <w:rsid w:val="00CB12AF"/>
    <w:rsid w:val="00CB1365"/>
    <w:rsid w:val="00CE1255"/>
    <w:rsid w:val="00CF2F49"/>
    <w:rsid w:val="00D0365D"/>
    <w:rsid w:val="00D8491F"/>
    <w:rsid w:val="00D84C48"/>
    <w:rsid w:val="00D851CE"/>
    <w:rsid w:val="00DA6722"/>
    <w:rsid w:val="00DB2AD2"/>
    <w:rsid w:val="00DC192F"/>
    <w:rsid w:val="00DC7AAE"/>
    <w:rsid w:val="00DE3B66"/>
    <w:rsid w:val="00E46BB4"/>
    <w:rsid w:val="00E538B8"/>
    <w:rsid w:val="00E82917"/>
    <w:rsid w:val="00E87901"/>
    <w:rsid w:val="00EA54F1"/>
    <w:rsid w:val="00EC5C38"/>
    <w:rsid w:val="00EC6729"/>
    <w:rsid w:val="00EC6C6D"/>
    <w:rsid w:val="00EE02BE"/>
    <w:rsid w:val="00EE7C6E"/>
    <w:rsid w:val="00F16A2F"/>
    <w:rsid w:val="00F33195"/>
    <w:rsid w:val="00F37C70"/>
    <w:rsid w:val="00F61A9B"/>
    <w:rsid w:val="00F81918"/>
    <w:rsid w:val="00F94D01"/>
    <w:rsid w:val="00F97FE1"/>
    <w:rsid w:val="00FA6E6D"/>
    <w:rsid w:val="00FB4020"/>
    <w:rsid w:val="00FC55A5"/>
    <w:rsid w:val="00FD08CA"/>
    <w:rsid w:val="00FD30EC"/>
    <w:rsid w:val="00FD6956"/>
    <w:rsid w:val="00FE0D20"/>
    <w:rsid w:val="00FE19D5"/>
    <w:rsid w:val="00FE7F34"/>
    <w:rsid w:val="00FF5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E256CB"/>
  <w15:docId w15:val="{A9A1D698-EA72-4FCF-84C3-AD2C12E9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31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331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autoRedefine/>
    <w:uiPriority w:val="11"/>
    <w:qFormat/>
    <w:rsid w:val="00192EBD"/>
    <w:pPr>
      <w:numPr>
        <w:ilvl w:val="1"/>
      </w:numPr>
      <w:spacing w:before="120"/>
      <w:jc w:val="both"/>
    </w:pPr>
    <w:rPr>
      <w:rFonts w:ascii="Tahoma" w:eastAsiaTheme="minorEastAsia" w:hAnsi="Tahoma"/>
      <w:b/>
      <w:sz w:val="24"/>
    </w:rPr>
  </w:style>
  <w:style w:type="character" w:customStyle="1" w:styleId="UntertitelZchn">
    <w:name w:val="Untertitel Zchn"/>
    <w:basedOn w:val="Absatz-Standardschriftart"/>
    <w:link w:val="Untertitel"/>
    <w:uiPriority w:val="11"/>
    <w:rsid w:val="00192EBD"/>
    <w:rPr>
      <w:rFonts w:ascii="Tahoma" w:eastAsiaTheme="minorEastAsia" w:hAnsi="Tahoma"/>
      <w:b/>
      <w:sz w:val="24"/>
    </w:rPr>
  </w:style>
  <w:style w:type="character" w:customStyle="1" w:styleId="berschrift1Zchn">
    <w:name w:val="Überschrift 1 Zchn"/>
    <w:basedOn w:val="Absatz-Standardschriftart"/>
    <w:link w:val="berschrift1"/>
    <w:uiPriority w:val="9"/>
    <w:rsid w:val="00F33195"/>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F33195"/>
    <w:rPr>
      <w:rFonts w:asciiTheme="majorHAnsi" w:eastAsiaTheme="majorEastAsia" w:hAnsiTheme="majorHAnsi" w:cstheme="majorBidi"/>
      <w:color w:val="2E74B5" w:themeColor="accent1" w:themeShade="BF"/>
      <w:sz w:val="26"/>
      <w:szCs w:val="26"/>
    </w:rPr>
  </w:style>
  <w:style w:type="paragraph" w:customStyle="1" w:styleId="Default">
    <w:name w:val="Default"/>
    <w:rsid w:val="00F33195"/>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F33195"/>
    <w:pPr>
      <w:spacing w:line="241" w:lineRule="atLeast"/>
    </w:pPr>
    <w:rPr>
      <w:rFonts w:cstheme="minorBidi"/>
      <w:color w:val="auto"/>
    </w:rPr>
  </w:style>
  <w:style w:type="character" w:customStyle="1" w:styleId="A2">
    <w:name w:val="A2"/>
    <w:uiPriority w:val="99"/>
    <w:rsid w:val="00F33195"/>
    <w:rPr>
      <w:rFonts w:cs="Myriad Pro"/>
      <w:color w:val="221E1F"/>
      <w:sz w:val="22"/>
      <w:szCs w:val="22"/>
    </w:rPr>
  </w:style>
  <w:style w:type="paragraph" w:styleId="Listenabsatz">
    <w:name w:val="List Paragraph"/>
    <w:basedOn w:val="Standard"/>
    <w:uiPriority w:val="34"/>
    <w:qFormat/>
    <w:rsid w:val="00013901"/>
    <w:pPr>
      <w:ind w:left="720"/>
      <w:contextualSpacing/>
    </w:pPr>
  </w:style>
  <w:style w:type="table" w:styleId="Tabellenraster">
    <w:name w:val="Table Grid"/>
    <w:basedOn w:val="NormaleTabelle"/>
    <w:uiPriority w:val="39"/>
    <w:rsid w:val="0001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4Akzent61">
    <w:name w:val="Gitternetztabelle 4 – Akzent 61"/>
    <w:basedOn w:val="NormaleTabelle"/>
    <w:uiPriority w:val="49"/>
    <w:rsid w:val="00EC5C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opfzeile">
    <w:name w:val="header"/>
    <w:basedOn w:val="Standard"/>
    <w:link w:val="KopfzeileZchn"/>
    <w:unhideWhenUsed/>
    <w:rsid w:val="0056124B"/>
    <w:pPr>
      <w:tabs>
        <w:tab w:val="center" w:pos="4536"/>
        <w:tab w:val="right" w:pos="9072"/>
      </w:tabs>
      <w:spacing w:after="0" w:line="240" w:lineRule="auto"/>
    </w:pPr>
  </w:style>
  <w:style w:type="character" w:customStyle="1" w:styleId="KopfzeileZchn">
    <w:name w:val="Kopfzeile Zchn"/>
    <w:basedOn w:val="Absatz-Standardschriftart"/>
    <w:link w:val="Kopfzeile"/>
    <w:rsid w:val="0056124B"/>
  </w:style>
  <w:style w:type="paragraph" w:styleId="Fuzeile">
    <w:name w:val="footer"/>
    <w:basedOn w:val="Standard"/>
    <w:link w:val="FuzeileZchn"/>
    <w:unhideWhenUsed/>
    <w:rsid w:val="0056124B"/>
    <w:pPr>
      <w:tabs>
        <w:tab w:val="center" w:pos="4536"/>
        <w:tab w:val="right" w:pos="9072"/>
      </w:tabs>
      <w:spacing w:after="0" w:line="240" w:lineRule="auto"/>
    </w:pPr>
  </w:style>
  <w:style w:type="character" w:customStyle="1" w:styleId="FuzeileZchn">
    <w:name w:val="Fußzeile Zchn"/>
    <w:basedOn w:val="Absatz-Standardschriftart"/>
    <w:link w:val="Fuzeile"/>
    <w:rsid w:val="0056124B"/>
  </w:style>
  <w:style w:type="character" w:styleId="Hyperlink">
    <w:name w:val="Hyperlink"/>
    <w:basedOn w:val="Absatz-Standardschriftart"/>
    <w:uiPriority w:val="99"/>
    <w:unhideWhenUsed/>
    <w:rsid w:val="00B110A9"/>
    <w:rPr>
      <w:color w:val="0563C1" w:themeColor="hyperlink"/>
      <w:u w:val="single"/>
    </w:rPr>
  </w:style>
  <w:style w:type="paragraph" w:styleId="Sprechblasentext">
    <w:name w:val="Balloon Text"/>
    <w:basedOn w:val="Standard"/>
    <w:link w:val="SprechblasentextZchn"/>
    <w:uiPriority w:val="99"/>
    <w:semiHidden/>
    <w:unhideWhenUsed/>
    <w:rsid w:val="004B34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B3491"/>
    <w:rPr>
      <w:rFonts w:ascii="Segoe UI" w:hAnsi="Segoe UI" w:cs="Segoe UI"/>
      <w:sz w:val="18"/>
      <w:szCs w:val="18"/>
    </w:rPr>
  </w:style>
  <w:style w:type="table" w:customStyle="1" w:styleId="Gitternetztabelle4Akzent41">
    <w:name w:val="Gitternetztabelle 4 – Akzent 41"/>
    <w:basedOn w:val="NormaleTabelle"/>
    <w:uiPriority w:val="49"/>
    <w:rsid w:val="00080D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51">
    <w:name w:val="Gitternetztabelle 4 – Akzent 51"/>
    <w:basedOn w:val="NormaleTabelle"/>
    <w:uiPriority w:val="49"/>
    <w:rsid w:val="00080DF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1">
    <w:name w:val="Pa1"/>
    <w:basedOn w:val="Default"/>
    <w:next w:val="Default"/>
    <w:uiPriority w:val="99"/>
    <w:rsid w:val="00F16A2F"/>
    <w:pPr>
      <w:spacing w:line="241" w:lineRule="atLeast"/>
    </w:pPr>
    <w:rPr>
      <w:rFonts w:ascii="KZNDKO+FranklinGothic-Book" w:hAnsi="KZNDKO+FranklinGothic-Book" w:cstheme="minorBidi"/>
      <w:color w:val="auto"/>
    </w:rPr>
  </w:style>
  <w:style w:type="paragraph" w:styleId="StandardWeb">
    <w:name w:val="Normal (Web)"/>
    <w:basedOn w:val="Standard"/>
    <w:uiPriority w:val="99"/>
    <w:unhideWhenUsed/>
    <w:rsid w:val="0005782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A0824"/>
    <w:rPr>
      <w:b/>
      <w:bCs/>
    </w:rPr>
  </w:style>
  <w:style w:type="paragraph" w:styleId="KeinLeerraum">
    <w:name w:val="No Spacing"/>
    <w:basedOn w:val="Standard"/>
    <w:uiPriority w:val="1"/>
    <w:qFormat/>
    <w:rsid w:val="008B0AB7"/>
    <w:pPr>
      <w:spacing w:before="100" w:beforeAutospacing="1" w:after="100" w:afterAutospacing="1" w:line="240" w:lineRule="auto"/>
    </w:pPr>
    <w:rPr>
      <w:rFonts w:ascii="Times New Roman" w:hAnsi="Times New Roman" w:cs="Times New Roman"/>
      <w:color w:val="000000"/>
      <w:sz w:val="24"/>
      <w:szCs w:val="24"/>
      <w:lang w:eastAsia="de-DE"/>
    </w:rPr>
  </w:style>
  <w:style w:type="character" w:customStyle="1" w:styleId="NichtaufgelsteErwhnung1">
    <w:name w:val="Nicht aufgelöste Erwähnung1"/>
    <w:basedOn w:val="Absatz-Standardschriftart"/>
    <w:uiPriority w:val="99"/>
    <w:semiHidden/>
    <w:unhideWhenUsed/>
    <w:rsid w:val="00DC192F"/>
    <w:rPr>
      <w:color w:val="605E5C"/>
      <w:shd w:val="clear" w:color="auto" w:fill="E1DFDD"/>
    </w:rPr>
  </w:style>
  <w:style w:type="character" w:styleId="Kommentarzeichen">
    <w:name w:val="annotation reference"/>
    <w:basedOn w:val="Absatz-Standardschriftart"/>
    <w:uiPriority w:val="99"/>
    <w:semiHidden/>
    <w:unhideWhenUsed/>
    <w:rsid w:val="00840CF3"/>
    <w:rPr>
      <w:sz w:val="16"/>
      <w:szCs w:val="16"/>
    </w:rPr>
  </w:style>
  <w:style w:type="paragraph" w:styleId="Kommentartext">
    <w:name w:val="annotation text"/>
    <w:basedOn w:val="Standard"/>
    <w:link w:val="KommentartextZchn"/>
    <w:uiPriority w:val="99"/>
    <w:semiHidden/>
    <w:unhideWhenUsed/>
    <w:rsid w:val="00840CF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40CF3"/>
    <w:rPr>
      <w:sz w:val="20"/>
      <w:szCs w:val="20"/>
    </w:rPr>
  </w:style>
  <w:style w:type="paragraph" w:styleId="Kommentarthema">
    <w:name w:val="annotation subject"/>
    <w:basedOn w:val="Kommentartext"/>
    <w:next w:val="Kommentartext"/>
    <w:link w:val="KommentarthemaZchn"/>
    <w:uiPriority w:val="99"/>
    <w:semiHidden/>
    <w:unhideWhenUsed/>
    <w:rsid w:val="00840CF3"/>
    <w:rPr>
      <w:b/>
      <w:bCs/>
    </w:rPr>
  </w:style>
  <w:style w:type="character" w:customStyle="1" w:styleId="KommentarthemaZchn">
    <w:name w:val="Kommentarthema Zchn"/>
    <w:basedOn w:val="KommentartextZchn"/>
    <w:link w:val="Kommentarthema"/>
    <w:uiPriority w:val="99"/>
    <w:semiHidden/>
    <w:rsid w:val="00840C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69849">
      <w:bodyDiv w:val="1"/>
      <w:marLeft w:val="0"/>
      <w:marRight w:val="0"/>
      <w:marTop w:val="0"/>
      <w:marBottom w:val="0"/>
      <w:divBdr>
        <w:top w:val="none" w:sz="0" w:space="0" w:color="auto"/>
        <w:left w:val="none" w:sz="0" w:space="0" w:color="auto"/>
        <w:bottom w:val="none" w:sz="0" w:space="0" w:color="auto"/>
        <w:right w:val="none" w:sz="0" w:space="0" w:color="auto"/>
      </w:divBdr>
    </w:div>
    <w:div w:id="310604014">
      <w:bodyDiv w:val="1"/>
      <w:marLeft w:val="0"/>
      <w:marRight w:val="0"/>
      <w:marTop w:val="0"/>
      <w:marBottom w:val="0"/>
      <w:divBdr>
        <w:top w:val="none" w:sz="0" w:space="0" w:color="auto"/>
        <w:left w:val="none" w:sz="0" w:space="0" w:color="auto"/>
        <w:bottom w:val="none" w:sz="0" w:space="0" w:color="auto"/>
        <w:right w:val="none" w:sz="0" w:space="0" w:color="auto"/>
      </w:divBdr>
      <w:divsChild>
        <w:div w:id="1684211693">
          <w:marLeft w:val="0"/>
          <w:marRight w:val="0"/>
          <w:marTop w:val="0"/>
          <w:marBottom w:val="0"/>
          <w:divBdr>
            <w:top w:val="none" w:sz="0" w:space="0" w:color="auto"/>
            <w:left w:val="none" w:sz="0" w:space="0" w:color="auto"/>
            <w:bottom w:val="none" w:sz="0" w:space="0" w:color="auto"/>
            <w:right w:val="none" w:sz="0" w:space="0" w:color="auto"/>
          </w:divBdr>
          <w:divsChild>
            <w:div w:id="1099984319">
              <w:marLeft w:val="0"/>
              <w:marRight w:val="0"/>
              <w:marTop w:val="0"/>
              <w:marBottom w:val="0"/>
              <w:divBdr>
                <w:top w:val="none" w:sz="0" w:space="0" w:color="auto"/>
                <w:left w:val="none" w:sz="0" w:space="0" w:color="auto"/>
                <w:bottom w:val="none" w:sz="0" w:space="0" w:color="auto"/>
                <w:right w:val="none" w:sz="0" w:space="0" w:color="auto"/>
              </w:divBdr>
              <w:divsChild>
                <w:div w:id="524177979">
                  <w:marLeft w:val="0"/>
                  <w:marRight w:val="0"/>
                  <w:marTop w:val="0"/>
                  <w:marBottom w:val="0"/>
                  <w:divBdr>
                    <w:top w:val="none" w:sz="0" w:space="0" w:color="auto"/>
                    <w:left w:val="none" w:sz="0" w:space="0" w:color="auto"/>
                    <w:bottom w:val="none" w:sz="0" w:space="0" w:color="auto"/>
                    <w:right w:val="none" w:sz="0" w:space="0" w:color="auto"/>
                  </w:divBdr>
                  <w:divsChild>
                    <w:div w:id="722994207">
                      <w:marLeft w:val="0"/>
                      <w:marRight w:val="0"/>
                      <w:marTop w:val="0"/>
                      <w:marBottom w:val="0"/>
                      <w:divBdr>
                        <w:top w:val="none" w:sz="0" w:space="0" w:color="auto"/>
                        <w:left w:val="none" w:sz="0" w:space="0" w:color="auto"/>
                        <w:bottom w:val="none" w:sz="0" w:space="0" w:color="auto"/>
                        <w:right w:val="none" w:sz="0" w:space="0" w:color="auto"/>
                      </w:divBdr>
                      <w:divsChild>
                        <w:div w:id="217474760">
                          <w:marLeft w:val="0"/>
                          <w:marRight w:val="0"/>
                          <w:marTop w:val="0"/>
                          <w:marBottom w:val="0"/>
                          <w:divBdr>
                            <w:top w:val="none" w:sz="0" w:space="0" w:color="auto"/>
                            <w:left w:val="none" w:sz="0" w:space="0" w:color="auto"/>
                            <w:bottom w:val="none" w:sz="0" w:space="0" w:color="auto"/>
                            <w:right w:val="none" w:sz="0" w:space="0" w:color="auto"/>
                          </w:divBdr>
                          <w:divsChild>
                            <w:div w:id="1441754247">
                              <w:marLeft w:val="0"/>
                              <w:marRight w:val="0"/>
                              <w:marTop w:val="0"/>
                              <w:marBottom w:val="0"/>
                              <w:divBdr>
                                <w:top w:val="none" w:sz="0" w:space="0" w:color="auto"/>
                                <w:left w:val="none" w:sz="0" w:space="0" w:color="auto"/>
                                <w:bottom w:val="none" w:sz="0" w:space="0" w:color="auto"/>
                                <w:right w:val="none" w:sz="0" w:space="0" w:color="auto"/>
                              </w:divBdr>
                              <w:divsChild>
                                <w:div w:id="16009557">
                                  <w:marLeft w:val="0"/>
                                  <w:marRight w:val="0"/>
                                  <w:marTop w:val="0"/>
                                  <w:marBottom w:val="0"/>
                                  <w:divBdr>
                                    <w:top w:val="none" w:sz="0" w:space="0" w:color="auto"/>
                                    <w:left w:val="none" w:sz="0" w:space="0" w:color="auto"/>
                                    <w:bottom w:val="none" w:sz="0" w:space="0" w:color="auto"/>
                                    <w:right w:val="none" w:sz="0" w:space="0" w:color="auto"/>
                                  </w:divBdr>
                                  <w:divsChild>
                                    <w:div w:id="6144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536833">
      <w:bodyDiv w:val="1"/>
      <w:marLeft w:val="0"/>
      <w:marRight w:val="0"/>
      <w:marTop w:val="0"/>
      <w:marBottom w:val="0"/>
      <w:divBdr>
        <w:top w:val="none" w:sz="0" w:space="0" w:color="auto"/>
        <w:left w:val="none" w:sz="0" w:space="0" w:color="auto"/>
        <w:bottom w:val="none" w:sz="0" w:space="0" w:color="auto"/>
        <w:right w:val="none" w:sz="0" w:space="0" w:color="auto"/>
      </w:divBdr>
    </w:div>
    <w:div w:id="1353873664">
      <w:bodyDiv w:val="1"/>
      <w:marLeft w:val="0"/>
      <w:marRight w:val="0"/>
      <w:marTop w:val="0"/>
      <w:marBottom w:val="0"/>
      <w:divBdr>
        <w:top w:val="none" w:sz="0" w:space="0" w:color="auto"/>
        <w:left w:val="none" w:sz="0" w:space="0" w:color="auto"/>
        <w:bottom w:val="none" w:sz="0" w:space="0" w:color="auto"/>
        <w:right w:val="none" w:sz="0" w:space="0" w:color="auto"/>
      </w:divBdr>
      <w:divsChild>
        <w:div w:id="1113481024">
          <w:marLeft w:val="0"/>
          <w:marRight w:val="0"/>
          <w:marTop w:val="0"/>
          <w:marBottom w:val="0"/>
          <w:divBdr>
            <w:top w:val="none" w:sz="0" w:space="0" w:color="auto"/>
            <w:left w:val="none" w:sz="0" w:space="0" w:color="auto"/>
            <w:bottom w:val="none" w:sz="0" w:space="0" w:color="auto"/>
            <w:right w:val="none" w:sz="0" w:space="0" w:color="auto"/>
          </w:divBdr>
          <w:divsChild>
            <w:div w:id="881601157">
              <w:marLeft w:val="0"/>
              <w:marRight w:val="0"/>
              <w:marTop w:val="0"/>
              <w:marBottom w:val="0"/>
              <w:divBdr>
                <w:top w:val="none" w:sz="0" w:space="0" w:color="auto"/>
                <w:left w:val="none" w:sz="0" w:space="0" w:color="auto"/>
                <w:bottom w:val="none" w:sz="0" w:space="0" w:color="auto"/>
                <w:right w:val="none" w:sz="0" w:space="0" w:color="auto"/>
              </w:divBdr>
              <w:divsChild>
                <w:div w:id="362170708">
                  <w:marLeft w:val="0"/>
                  <w:marRight w:val="0"/>
                  <w:marTop w:val="0"/>
                  <w:marBottom w:val="0"/>
                  <w:divBdr>
                    <w:top w:val="none" w:sz="0" w:space="0" w:color="auto"/>
                    <w:left w:val="none" w:sz="0" w:space="0" w:color="auto"/>
                    <w:bottom w:val="none" w:sz="0" w:space="0" w:color="auto"/>
                    <w:right w:val="none" w:sz="0" w:space="0" w:color="auto"/>
                  </w:divBdr>
                  <w:divsChild>
                    <w:div w:id="1406683762">
                      <w:marLeft w:val="0"/>
                      <w:marRight w:val="0"/>
                      <w:marTop w:val="0"/>
                      <w:marBottom w:val="0"/>
                      <w:divBdr>
                        <w:top w:val="none" w:sz="0" w:space="0" w:color="auto"/>
                        <w:left w:val="none" w:sz="0" w:space="0" w:color="auto"/>
                        <w:bottom w:val="none" w:sz="0" w:space="0" w:color="auto"/>
                        <w:right w:val="none" w:sz="0" w:space="0" w:color="auto"/>
                      </w:divBdr>
                      <w:divsChild>
                        <w:div w:id="538511543">
                          <w:marLeft w:val="0"/>
                          <w:marRight w:val="0"/>
                          <w:marTop w:val="0"/>
                          <w:marBottom w:val="0"/>
                          <w:divBdr>
                            <w:top w:val="none" w:sz="0" w:space="0" w:color="auto"/>
                            <w:left w:val="none" w:sz="0" w:space="0" w:color="auto"/>
                            <w:bottom w:val="none" w:sz="0" w:space="0" w:color="auto"/>
                            <w:right w:val="none" w:sz="0" w:space="0" w:color="auto"/>
                          </w:divBdr>
                          <w:divsChild>
                            <w:div w:id="1207913144">
                              <w:marLeft w:val="0"/>
                              <w:marRight w:val="0"/>
                              <w:marTop w:val="0"/>
                              <w:marBottom w:val="0"/>
                              <w:divBdr>
                                <w:top w:val="none" w:sz="0" w:space="0" w:color="auto"/>
                                <w:left w:val="none" w:sz="0" w:space="0" w:color="auto"/>
                                <w:bottom w:val="none" w:sz="0" w:space="0" w:color="auto"/>
                                <w:right w:val="none" w:sz="0" w:space="0" w:color="auto"/>
                              </w:divBdr>
                              <w:divsChild>
                                <w:div w:id="241764791">
                                  <w:marLeft w:val="0"/>
                                  <w:marRight w:val="0"/>
                                  <w:marTop w:val="0"/>
                                  <w:marBottom w:val="0"/>
                                  <w:divBdr>
                                    <w:top w:val="none" w:sz="0" w:space="0" w:color="auto"/>
                                    <w:left w:val="none" w:sz="0" w:space="0" w:color="auto"/>
                                    <w:bottom w:val="none" w:sz="0" w:space="0" w:color="auto"/>
                                    <w:right w:val="none" w:sz="0" w:space="0" w:color="auto"/>
                                  </w:divBdr>
                                  <w:divsChild>
                                    <w:div w:id="1392773374">
                                      <w:marLeft w:val="0"/>
                                      <w:marRight w:val="0"/>
                                      <w:marTop w:val="0"/>
                                      <w:marBottom w:val="0"/>
                                      <w:divBdr>
                                        <w:top w:val="none" w:sz="0" w:space="0" w:color="auto"/>
                                        <w:left w:val="none" w:sz="0" w:space="0" w:color="auto"/>
                                        <w:bottom w:val="none" w:sz="0" w:space="0" w:color="auto"/>
                                        <w:right w:val="none" w:sz="0" w:space="0" w:color="auto"/>
                                      </w:divBdr>
                                      <w:divsChild>
                                        <w:div w:id="10024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2576926">
      <w:bodyDiv w:val="1"/>
      <w:marLeft w:val="0"/>
      <w:marRight w:val="0"/>
      <w:marTop w:val="0"/>
      <w:marBottom w:val="0"/>
      <w:divBdr>
        <w:top w:val="none" w:sz="0" w:space="0" w:color="auto"/>
        <w:left w:val="none" w:sz="0" w:space="0" w:color="auto"/>
        <w:bottom w:val="none" w:sz="0" w:space="0" w:color="auto"/>
        <w:right w:val="none" w:sz="0" w:space="0" w:color="auto"/>
      </w:divBdr>
    </w:div>
    <w:div w:id="1422027480">
      <w:bodyDiv w:val="1"/>
      <w:marLeft w:val="0"/>
      <w:marRight w:val="0"/>
      <w:marTop w:val="0"/>
      <w:marBottom w:val="0"/>
      <w:divBdr>
        <w:top w:val="none" w:sz="0" w:space="0" w:color="auto"/>
        <w:left w:val="none" w:sz="0" w:space="0" w:color="auto"/>
        <w:bottom w:val="none" w:sz="0" w:space="0" w:color="auto"/>
        <w:right w:val="none" w:sz="0" w:space="0" w:color="auto"/>
      </w:divBdr>
    </w:div>
    <w:div w:id="16332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nh-projektstadt.de" TargetMode="External"/><Relationship Id="rId2" Type="http://schemas.openxmlformats.org/officeDocument/2006/relationships/hyperlink" Target="http://www.naheimst.de" TargetMode="External"/><Relationship Id="rId1" Type="http://schemas.openxmlformats.org/officeDocument/2006/relationships/hyperlink" Target="mailto:jan.thielmann@nh-projektstadt.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58184AC-A198-461F-BEF7-BD664290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3547</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Nassauische Heimstätte GmbH</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Thielmann, Jan</dc:creator>
  <cp:lastModifiedBy>Lang, Frederik</cp:lastModifiedBy>
  <cp:revision>2</cp:revision>
  <cp:lastPrinted>2022-03-07T11:10:00Z</cp:lastPrinted>
  <dcterms:created xsi:type="dcterms:W3CDTF">2022-03-08T15:49:00Z</dcterms:created>
  <dcterms:modified xsi:type="dcterms:W3CDTF">2022-03-08T15:49:00Z</dcterms:modified>
</cp:coreProperties>
</file>