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3865" w14:textId="03A90B5F" w:rsidR="007D07BB" w:rsidRPr="007D07BB" w:rsidRDefault="001D60CC" w:rsidP="00ED55A0">
      <w:pPr>
        <w:spacing w:line="360" w:lineRule="auto"/>
        <w:rPr>
          <w:rFonts w:ascii="Arial" w:hAnsi="Arial" w:cs="Arial"/>
          <w:b/>
          <w:bCs/>
          <w:sz w:val="36"/>
          <w:szCs w:val="36"/>
        </w:rPr>
      </w:pPr>
      <w:r>
        <w:rPr>
          <w:rFonts w:ascii="Arial" w:hAnsi="Arial" w:cs="Arial"/>
          <w:b/>
          <w:bCs/>
          <w:sz w:val="36"/>
          <w:szCs w:val="36"/>
        </w:rPr>
        <w:t xml:space="preserve">Im Rahmen des Großen Frankfurter Bogen Sommer: </w:t>
      </w:r>
      <w:r w:rsidR="007D07BB" w:rsidRPr="007D07BB">
        <w:rPr>
          <w:rFonts w:ascii="Arial" w:hAnsi="Arial" w:cs="Arial"/>
          <w:b/>
          <w:bCs/>
          <w:sz w:val="36"/>
          <w:szCs w:val="36"/>
        </w:rPr>
        <w:t>NHW</w:t>
      </w:r>
      <w:r>
        <w:rPr>
          <w:rFonts w:ascii="Arial" w:hAnsi="Arial" w:cs="Arial"/>
          <w:b/>
          <w:bCs/>
          <w:sz w:val="36"/>
          <w:szCs w:val="36"/>
        </w:rPr>
        <w:t xml:space="preserve"> lädt zur Ausstellung </w:t>
      </w:r>
      <w:r w:rsidR="00192831">
        <w:rPr>
          <w:rFonts w:ascii="Arial" w:hAnsi="Arial" w:cs="Arial"/>
          <w:b/>
          <w:bCs/>
          <w:sz w:val="36"/>
          <w:szCs w:val="36"/>
        </w:rPr>
        <w:t xml:space="preserve">Frankfurter </w:t>
      </w:r>
      <w:r w:rsidR="007D07BB" w:rsidRPr="007D07BB">
        <w:rPr>
          <w:rFonts w:ascii="Arial" w:hAnsi="Arial" w:cs="Arial"/>
          <w:b/>
          <w:bCs/>
          <w:sz w:val="36"/>
          <w:szCs w:val="36"/>
        </w:rPr>
        <w:t>Neubauprojekt</w:t>
      </w:r>
      <w:r w:rsidR="00955982">
        <w:rPr>
          <w:rFonts w:ascii="Arial" w:hAnsi="Arial" w:cs="Arial"/>
          <w:b/>
          <w:bCs/>
          <w:sz w:val="36"/>
          <w:szCs w:val="36"/>
        </w:rPr>
        <w:t xml:space="preserve"> </w:t>
      </w:r>
      <w:r w:rsidR="00192831">
        <w:rPr>
          <w:rFonts w:ascii="Arial" w:hAnsi="Arial" w:cs="Arial"/>
          <w:b/>
          <w:bCs/>
          <w:sz w:val="36"/>
          <w:szCs w:val="36"/>
        </w:rPr>
        <w:t>„</w:t>
      </w:r>
      <w:r w:rsidR="00E92194" w:rsidRPr="6E87AAAF">
        <w:rPr>
          <w:rFonts w:ascii="Arial" w:hAnsi="Arial" w:cs="Arial"/>
          <w:b/>
          <w:bCs/>
          <w:sz w:val="36"/>
          <w:szCs w:val="36"/>
        </w:rPr>
        <w:t>Schönhof-Viertel</w:t>
      </w:r>
      <w:r w:rsidR="00192831">
        <w:rPr>
          <w:rFonts w:ascii="Arial" w:hAnsi="Arial" w:cs="Arial"/>
          <w:b/>
          <w:bCs/>
          <w:sz w:val="36"/>
          <w:szCs w:val="36"/>
        </w:rPr>
        <w:t xml:space="preserve">“ </w:t>
      </w:r>
    </w:p>
    <w:p w14:paraId="4FEC4BB0" w14:textId="77777777" w:rsidR="007D07BB" w:rsidRPr="007D07BB" w:rsidRDefault="007D07BB" w:rsidP="00ED55A0">
      <w:pPr>
        <w:spacing w:line="360" w:lineRule="auto"/>
        <w:rPr>
          <w:rFonts w:ascii="Arial" w:hAnsi="Arial" w:cs="Arial"/>
          <w:sz w:val="24"/>
          <w:szCs w:val="24"/>
        </w:rPr>
      </w:pPr>
    </w:p>
    <w:p w14:paraId="321B35E7" w14:textId="0BE61532" w:rsidR="000649F9" w:rsidRPr="009E037B" w:rsidRDefault="004E5B48" w:rsidP="000649F9">
      <w:pPr>
        <w:spacing w:line="360" w:lineRule="auto"/>
        <w:ind w:right="709"/>
        <w:jc w:val="both"/>
        <w:rPr>
          <w:rFonts w:ascii="Arial" w:hAnsi="Arial" w:cs="Arial"/>
          <w:b/>
          <w:bCs/>
          <w:sz w:val="24"/>
          <w:szCs w:val="24"/>
        </w:rPr>
      </w:pPr>
      <w:r w:rsidRPr="009E037B">
        <w:rPr>
          <w:rFonts w:ascii="Arial" w:hAnsi="Arial" w:cs="Arial"/>
          <w:b/>
          <w:bCs/>
          <w:sz w:val="24"/>
          <w:szCs w:val="24"/>
        </w:rPr>
        <w:t>Unternehmensgruppe Nassauische Heimstätte | Wohnstadt</w:t>
      </w:r>
      <w:r w:rsidR="001D60CC" w:rsidRPr="009E037B">
        <w:rPr>
          <w:rFonts w:ascii="Arial" w:hAnsi="Arial" w:cs="Arial"/>
          <w:b/>
          <w:bCs/>
          <w:sz w:val="24"/>
          <w:szCs w:val="24"/>
        </w:rPr>
        <w:t xml:space="preserve">, </w:t>
      </w:r>
      <w:r w:rsidR="009E037B" w:rsidRPr="009E037B">
        <w:rPr>
          <w:rFonts w:ascii="Arial" w:hAnsi="Arial" w:cs="Arial"/>
          <w:b/>
          <w:bCs/>
          <w:sz w:val="24"/>
          <w:szCs w:val="24"/>
        </w:rPr>
        <w:t xml:space="preserve">beteiligt sich beim GFB Sommer zusammen mit der Stadt Frankfurt und der </w:t>
      </w:r>
      <w:proofErr w:type="spellStart"/>
      <w:r w:rsidR="009E037B" w:rsidRPr="009E037B">
        <w:rPr>
          <w:rFonts w:ascii="Arial" w:hAnsi="Arial" w:cs="Arial"/>
          <w:b/>
          <w:bCs/>
          <w:sz w:val="24"/>
          <w:szCs w:val="24"/>
        </w:rPr>
        <w:t>Instone</w:t>
      </w:r>
      <w:proofErr w:type="spellEnd"/>
      <w:r w:rsidR="009E037B" w:rsidRPr="009E037B">
        <w:rPr>
          <w:rFonts w:ascii="Arial" w:hAnsi="Arial" w:cs="Arial"/>
          <w:b/>
          <w:bCs/>
          <w:sz w:val="24"/>
          <w:szCs w:val="24"/>
        </w:rPr>
        <w:t xml:space="preserve"> Real Estate Development GmbH mit einer Ausstellung zum Schönhof-Viertel.</w:t>
      </w:r>
      <w:r w:rsidR="009E037B">
        <w:rPr>
          <w:rFonts w:ascii="Arial" w:hAnsi="Arial" w:cs="Arial"/>
          <w:b/>
          <w:bCs/>
          <w:sz w:val="24"/>
          <w:szCs w:val="24"/>
        </w:rPr>
        <w:t xml:space="preserve"> </w:t>
      </w:r>
      <w:r w:rsidR="001D60CC" w:rsidRPr="009E037B">
        <w:rPr>
          <w:rFonts w:ascii="Arial" w:hAnsi="Arial" w:cs="Arial"/>
          <w:b/>
          <w:bCs/>
          <w:sz w:val="24"/>
          <w:szCs w:val="24"/>
        </w:rPr>
        <w:t xml:space="preserve">/ Ausstellungseröffnung im Atrium des Stadtplanungsamt mit Staatssekretär </w:t>
      </w:r>
      <w:r w:rsidR="0017048E">
        <w:rPr>
          <w:rFonts w:ascii="Arial" w:hAnsi="Arial" w:cs="Arial"/>
          <w:b/>
          <w:bCs/>
          <w:sz w:val="24"/>
          <w:szCs w:val="24"/>
        </w:rPr>
        <w:t xml:space="preserve">Jens </w:t>
      </w:r>
      <w:r w:rsidR="001D60CC" w:rsidRPr="009E037B">
        <w:rPr>
          <w:rFonts w:ascii="Arial" w:hAnsi="Arial" w:cs="Arial"/>
          <w:b/>
          <w:bCs/>
          <w:sz w:val="24"/>
          <w:szCs w:val="24"/>
        </w:rPr>
        <w:t>Deutschendorf und Planungsdezernent Mike Josef.</w:t>
      </w:r>
      <w:r w:rsidR="000649F9" w:rsidRPr="009E037B">
        <w:rPr>
          <w:rFonts w:ascii="Arial" w:hAnsi="Arial" w:cs="Arial"/>
          <w:b/>
          <w:bCs/>
          <w:sz w:val="24"/>
          <w:szCs w:val="24"/>
        </w:rPr>
        <w:t xml:space="preserve"> </w:t>
      </w:r>
    </w:p>
    <w:p w14:paraId="75CE848E" w14:textId="77777777" w:rsidR="244F84FB" w:rsidRDefault="244F84FB" w:rsidP="00ED55A0">
      <w:pPr>
        <w:spacing w:line="360" w:lineRule="auto"/>
        <w:jc w:val="both"/>
        <w:rPr>
          <w:rFonts w:eastAsia="Calibri"/>
          <w:b/>
          <w:bCs/>
        </w:rPr>
      </w:pPr>
    </w:p>
    <w:p w14:paraId="68538FAD" w14:textId="32BEFB9B" w:rsidR="009E037B" w:rsidRPr="009E037B" w:rsidRDefault="00E678F2" w:rsidP="00B86AE3">
      <w:pPr>
        <w:spacing w:line="360" w:lineRule="auto"/>
        <w:ind w:right="426"/>
        <w:jc w:val="both"/>
        <w:rPr>
          <w:rFonts w:ascii="Arial" w:hAnsi="Arial" w:cs="Arial"/>
        </w:rPr>
      </w:pPr>
      <w:r>
        <w:rPr>
          <w:rFonts w:ascii="Arial" w:hAnsi="Arial" w:cs="Arial"/>
          <w:spacing w:val="-1"/>
          <w:u w:val="single"/>
        </w:rPr>
        <w:t>Frankfurt</w:t>
      </w:r>
      <w:r w:rsidR="00D15058" w:rsidRPr="007D07BB">
        <w:rPr>
          <w:rFonts w:ascii="Arial" w:hAnsi="Arial" w:cs="Arial"/>
          <w:spacing w:val="-1"/>
        </w:rPr>
        <w:t xml:space="preserve"> –</w:t>
      </w:r>
      <w:r w:rsidR="004E5B48" w:rsidRPr="007D07BB">
        <w:rPr>
          <w:rFonts w:ascii="Arial" w:hAnsi="Arial" w:cs="Arial"/>
          <w:spacing w:val="-1"/>
        </w:rPr>
        <w:t xml:space="preserve"> </w:t>
      </w:r>
      <w:r w:rsidR="00897719" w:rsidRPr="007D07BB">
        <w:rPr>
          <w:rFonts w:ascii="Arial" w:hAnsi="Arial" w:cs="Arial"/>
        </w:rPr>
        <w:t>Die Unternehmensgruppe Nassauische Heimstätte | Wohnstadt (NHW)</w:t>
      </w:r>
      <w:r w:rsidR="001D60CC">
        <w:rPr>
          <w:rFonts w:ascii="Arial" w:hAnsi="Arial" w:cs="Arial"/>
        </w:rPr>
        <w:t>, die Stadt Frankfurt</w:t>
      </w:r>
      <w:r w:rsidR="00897719" w:rsidRPr="007D07BB">
        <w:rPr>
          <w:rFonts w:ascii="Arial" w:hAnsi="Arial" w:cs="Arial"/>
        </w:rPr>
        <w:t xml:space="preserve"> </w:t>
      </w:r>
      <w:r w:rsidR="00F07E2C">
        <w:rPr>
          <w:rFonts w:ascii="Arial" w:hAnsi="Arial" w:cs="Arial"/>
        </w:rPr>
        <w:t xml:space="preserve">und </w:t>
      </w:r>
      <w:proofErr w:type="spellStart"/>
      <w:r w:rsidR="00F07E2C">
        <w:rPr>
          <w:rFonts w:ascii="Arial" w:hAnsi="Arial" w:cs="Arial"/>
        </w:rPr>
        <w:t>Instone</w:t>
      </w:r>
      <w:proofErr w:type="spellEnd"/>
      <w:r w:rsidR="00F07E2C">
        <w:rPr>
          <w:rFonts w:ascii="Arial" w:hAnsi="Arial" w:cs="Arial"/>
        </w:rPr>
        <w:t xml:space="preserve"> Real Estate </w:t>
      </w:r>
      <w:r w:rsidR="001D60CC">
        <w:rPr>
          <w:rFonts w:ascii="Arial" w:hAnsi="Arial" w:cs="Arial"/>
        </w:rPr>
        <w:t>laden</w:t>
      </w:r>
      <w:r w:rsidR="00F07E2C">
        <w:rPr>
          <w:rFonts w:ascii="Arial" w:hAnsi="Arial" w:cs="Arial"/>
        </w:rPr>
        <w:t xml:space="preserve"> gemeinsam</w:t>
      </w:r>
      <w:r w:rsidR="00192831" w:rsidRPr="00192831">
        <w:rPr>
          <w:rFonts w:ascii="Arial" w:hAnsi="Arial" w:cs="Arial"/>
        </w:rPr>
        <w:t xml:space="preserve"> </w:t>
      </w:r>
      <w:r w:rsidR="001D60CC">
        <w:rPr>
          <w:rFonts w:ascii="Arial" w:hAnsi="Arial" w:cs="Arial"/>
        </w:rPr>
        <w:t xml:space="preserve">zur Ausstellung </w:t>
      </w:r>
      <w:r w:rsidR="00192831">
        <w:rPr>
          <w:rFonts w:ascii="Arial" w:hAnsi="Arial" w:cs="Arial"/>
        </w:rPr>
        <w:t>d</w:t>
      </w:r>
      <w:r w:rsidR="001D60CC">
        <w:rPr>
          <w:rFonts w:ascii="Arial" w:hAnsi="Arial" w:cs="Arial"/>
        </w:rPr>
        <w:t>es</w:t>
      </w:r>
      <w:r w:rsidR="00192831">
        <w:rPr>
          <w:rFonts w:ascii="Arial" w:hAnsi="Arial" w:cs="Arial"/>
        </w:rPr>
        <w:t xml:space="preserve"> </w:t>
      </w:r>
      <w:r w:rsidR="004E5B48" w:rsidRPr="007D07BB">
        <w:rPr>
          <w:rFonts w:ascii="Arial" w:hAnsi="Arial" w:cs="Arial"/>
        </w:rPr>
        <w:t xml:space="preserve">Quartier </w:t>
      </w:r>
      <w:r>
        <w:rPr>
          <w:rFonts w:ascii="Arial" w:hAnsi="Arial" w:cs="Arial"/>
        </w:rPr>
        <w:t>Schönhof-Viertel</w:t>
      </w:r>
      <w:r w:rsidR="004E5B48" w:rsidRPr="007D07BB">
        <w:rPr>
          <w:rFonts w:ascii="Arial" w:hAnsi="Arial" w:cs="Arial"/>
        </w:rPr>
        <w:t xml:space="preserve"> i</w:t>
      </w:r>
      <w:r w:rsidR="009832EB">
        <w:rPr>
          <w:rFonts w:ascii="Arial" w:hAnsi="Arial" w:cs="Arial"/>
        </w:rPr>
        <w:t>m Frankfurter Stadtteil Bockenheim</w:t>
      </w:r>
      <w:r w:rsidR="001D60CC">
        <w:rPr>
          <w:rFonts w:ascii="Arial" w:hAnsi="Arial" w:cs="Arial"/>
        </w:rPr>
        <w:t>, in dem</w:t>
      </w:r>
      <w:r w:rsidR="00DA3A6E">
        <w:rPr>
          <w:rFonts w:ascii="Arial" w:hAnsi="Arial" w:cs="Arial"/>
        </w:rPr>
        <w:t xml:space="preserve"> rund 2.000 Wohnungen</w:t>
      </w:r>
      <w:r w:rsidR="001D60CC">
        <w:rPr>
          <w:rFonts w:ascii="Arial" w:hAnsi="Arial" w:cs="Arial"/>
        </w:rPr>
        <w:t xml:space="preserve"> entstehen</w:t>
      </w:r>
      <w:r w:rsidR="00DA3A6E">
        <w:rPr>
          <w:rFonts w:ascii="Arial" w:hAnsi="Arial" w:cs="Arial"/>
        </w:rPr>
        <w:t>.</w:t>
      </w:r>
      <w:r w:rsidR="00192831">
        <w:rPr>
          <w:rFonts w:ascii="Arial" w:hAnsi="Arial" w:cs="Arial"/>
        </w:rPr>
        <w:t xml:space="preserve"> Im</w:t>
      </w:r>
      <w:r w:rsidR="009832EB">
        <w:rPr>
          <w:rFonts w:ascii="Arial" w:hAnsi="Arial" w:cs="Arial"/>
        </w:rPr>
        <w:t xml:space="preserve"> </w:t>
      </w:r>
      <w:r w:rsidR="001D60CC">
        <w:rPr>
          <w:rFonts w:ascii="Arial" w:hAnsi="Arial" w:cs="Arial"/>
        </w:rPr>
        <w:t xml:space="preserve">Rahmen des Großen Frankfurter Bogen Sommers zeigt die Ausstellung die Entwicklung des </w:t>
      </w:r>
      <w:r w:rsidR="0001081B">
        <w:rPr>
          <w:rFonts w:ascii="Arial" w:hAnsi="Arial" w:cs="Arial"/>
        </w:rPr>
        <w:t>einstigen Gewerbea</w:t>
      </w:r>
      <w:r w:rsidR="001D60CC">
        <w:rPr>
          <w:rFonts w:ascii="Arial" w:hAnsi="Arial" w:cs="Arial"/>
        </w:rPr>
        <w:t>reals</w:t>
      </w:r>
      <w:r w:rsidR="0001081B">
        <w:rPr>
          <w:rFonts w:ascii="Arial" w:hAnsi="Arial" w:cs="Arial"/>
        </w:rPr>
        <w:t xml:space="preserve"> zum Wohnquartier</w:t>
      </w:r>
      <w:r w:rsidR="001D60CC">
        <w:rPr>
          <w:rFonts w:ascii="Arial" w:hAnsi="Arial" w:cs="Arial"/>
        </w:rPr>
        <w:t xml:space="preserve">. </w:t>
      </w:r>
      <w:r w:rsidR="009E037B" w:rsidRPr="009E037B">
        <w:rPr>
          <w:rFonts w:ascii="Arial" w:hAnsi="Arial" w:cs="Arial"/>
        </w:rPr>
        <w:t xml:space="preserve">Das Exkursions-, Ausstellungs- und Veranstaltungsprogramm zum GFB durchleuchtet diesen Sommer die Themen „Planen, Bauen, Wohnen“ aus verschiedenen Perspektiven. </w:t>
      </w:r>
    </w:p>
    <w:p w14:paraId="068CFFB2" w14:textId="63C72B18" w:rsidR="00F07E2C" w:rsidRPr="00557405" w:rsidRDefault="004E5B48" w:rsidP="00B86AE3">
      <w:pPr>
        <w:spacing w:line="360" w:lineRule="auto"/>
        <w:ind w:right="426"/>
        <w:jc w:val="both"/>
        <w:rPr>
          <w:rFonts w:ascii="Arial" w:hAnsi="Arial" w:cs="Arial"/>
        </w:rPr>
      </w:pPr>
      <w:r w:rsidRPr="007D07BB">
        <w:rPr>
          <w:rFonts w:ascii="Arial" w:hAnsi="Arial" w:cs="Arial"/>
        </w:rPr>
        <w:t>„</w:t>
      </w:r>
      <w:r w:rsidR="009832EB">
        <w:rPr>
          <w:rFonts w:ascii="Arial" w:hAnsi="Arial" w:cs="Arial"/>
        </w:rPr>
        <w:t xml:space="preserve">Der Wohnungsdruck ist in Frankfurt enorm hoch. Mit diesem Neubauprojekt </w:t>
      </w:r>
      <w:r w:rsidR="00192831">
        <w:rPr>
          <w:rFonts w:ascii="Arial" w:hAnsi="Arial" w:cs="Arial"/>
        </w:rPr>
        <w:t xml:space="preserve">tragen </w:t>
      </w:r>
      <w:r w:rsidR="009832EB">
        <w:rPr>
          <w:rFonts w:ascii="Arial" w:hAnsi="Arial" w:cs="Arial"/>
        </w:rPr>
        <w:t xml:space="preserve">die NHW </w:t>
      </w:r>
      <w:r w:rsidR="00192831">
        <w:rPr>
          <w:rFonts w:ascii="Arial" w:hAnsi="Arial" w:cs="Arial"/>
        </w:rPr>
        <w:t xml:space="preserve">und </w:t>
      </w:r>
      <w:proofErr w:type="spellStart"/>
      <w:r w:rsidR="00192831">
        <w:rPr>
          <w:rFonts w:ascii="Arial" w:hAnsi="Arial" w:cs="Arial"/>
        </w:rPr>
        <w:t>Instone</w:t>
      </w:r>
      <w:proofErr w:type="spellEnd"/>
      <w:r w:rsidR="00192831">
        <w:rPr>
          <w:rFonts w:ascii="Arial" w:hAnsi="Arial" w:cs="Arial"/>
        </w:rPr>
        <w:t xml:space="preserve"> </w:t>
      </w:r>
      <w:r w:rsidR="009832EB">
        <w:rPr>
          <w:rFonts w:ascii="Arial" w:hAnsi="Arial" w:cs="Arial"/>
        </w:rPr>
        <w:t xml:space="preserve">deutlich zur Entlastung bei und </w:t>
      </w:r>
      <w:r w:rsidR="00192831">
        <w:rPr>
          <w:rFonts w:ascii="Arial" w:hAnsi="Arial" w:cs="Arial"/>
        </w:rPr>
        <w:t xml:space="preserve">schaffen </w:t>
      </w:r>
      <w:r w:rsidR="0001081B">
        <w:rPr>
          <w:rFonts w:ascii="Arial" w:hAnsi="Arial" w:cs="Arial"/>
        </w:rPr>
        <w:t>ein modernes Stadt-</w:t>
      </w:r>
      <w:r w:rsidR="009832EB">
        <w:rPr>
          <w:rFonts w:ascii="Arial" w:hAnsi="Arial" w:cs="Arial"/>
        </w:rPr>
        <w:lastRenderedPageBreak/>
        <w:t>Quartier in einer zentralen</w:t>
      </w:r>
      <w:r w:rsidR="00192831">
        <w:rPr>
          <w:rFonts w:ascii="Arial" w:hAnsi="Arial" w:cs="Arial"/>
        </w:rPr>
        <w:t xml:space="preserve">, </w:t>
      </w:r>
      <w:r w:rsidR="009832EB">
        <w:rPr>
          <w:rFonts w:ascii="Arial" w:hAnsi="Arial" w:cs="Arial"/>
        </w:rPr>
        <w:t>ansprechenden Lage mit sehr guter sozialer Infrastruktur sowie Anbindung an den öffentlichen Nahverkehr“,</w:t>
      </w:r>
      <w:r w:rsidRPr="007D07BB">
        <w:rPr>
          <w:rFonts w:ascii="Arial" w:hAnsi="Arial" w:cs="Arial"/>
        </w:rPr>
        <w:t xml:space="preserve"> sagte </w:t>
      </w:r>
      <w:r w:rsidR="00CB232D">
        <w:rPr>
          <w:rFonts w:ascii="Arial" w:hAnsi="Arial" w:cs="Arial"/>
        </w:rPr>
        <w:t>Monika Fontaine-Kretschmer,</w:t>
      </w:r>
      <w:r w:rsidR="00624FCE" w:rsidRPr="007D07BB">
        <w:rPr>
          <w:rFonts w:ascii="Arial" w:hAnsi="Arial" w:cs="Arial"/>
        </w:rPr>
        <w:t xml:space="preserve"> NHW-Geschäftsführer</w:t>
      </w:r>
      <w:r w:rsidR="00CB232D">
        <w:rPr>
          <w:rFonts w:ascii="Arial" w:hAnsi="Arial" w:cs="Arial"/>
        </w:rPr>
        <w:t>in</w:t>
      </w:r>
      <w:r w:rsidR="0098500B">
        <w:rPr>
          <w:rFonts w:ascii="Arial" w:hAnsi="Arial" w:cs="Arial"/>
        </w:rPr>
        <w:t>,</w:t>
      </w:r>
      <w:r w:rsidR="00624FCE" w:rsidRPr="007D07BB">
        <w:rPr>
          <w:rFonts w:ascii="Arial" w:hAnsi="Arial" w:cs="Arial"/>
        </w:rPr>
        <w:t xml:space="preserve"> </w:t>
      </w:r>
      <w:r w:rsidR="00624FCE" w:rsidRPr="00BD47DC">
        <w:rPr>
          <w:rFonts w:ascii="Arial" w:hAnsi="Arial" w:cs="Arial"/>
        </w:rPr>
        <w:t xml:space="preserve">bei der </w:t>
      </w:r>
      <w:r w:rsidR="00912FE5">
        <w:rPr>
          <w:rFonts w:ascii="Arial" w:hAnsi="Arial" w:cs="Arial"/>
        </w:rPr>
        <w:t>Eröffnung der Ausstellung im Atrium des Stadtplanungsamtes</w:t>
      </w:r>
      <w:r w:rsidR="00624FCE" w:rsidRPr="007D07BB">
        <w:rPr>
          <w:rFonts w:ascii="Arial" w:hAnsi="Arial" w:cs="Arial"/>
        </w:rPr>
        <w:t xml:space="preserve"> im Beisein von Staat</w:t>
      </w:r>
      <w:r w:rsidR="0017048E">
        <w:rPr>
          <w:rFonts w:ascii="Arial" w:hAnsi="Arial" w:cs="Arial"/>
        </w:rPr>
        <w:t xml:space="preserve">ssekretär </w:t>
      </w:r>
      <w:r w:rsidR="00390608">
        <w:rPr>
          <w:rFonts w:ascii="Arial" w:hAnsi="Arial" w:cs="Arial"/>
        </w:rPr>
        <w:t xml:space="preserve">Jens </w:t>
      </w:r>
      <w:r w:rsidR="0017048E">
        <w:rPr>
          <w:rFonts w:ascii="Arial" w:hAnsi="Arial" w:cs="Arial"/>
        </w:rPr>
        <w:t>Deutschendorf</w:t>
      </w:r>
      <w:r w:rsidR="00624FCE" w:rsidRPr="007D07BB">
        <w:rPr>
          <w:rFonts w:ascii="Arial" w:hAnsi="Arial" w:cs="Arial"/>
        </w:rPr>
        <w:t xml:space="preserve"> und </w:t>
      </w:r>
      <w:r w:rsidR="009832EB" w:rsidRPr="682CDC5C">
        <w:rPr>
          <w:rFonts w:ascii="Arial" w:hAnsi="Arial" w:cs="Arial"/>
        </w:rPr>
        <w:t>Mike Josef,</w:t>
      </w:r>
      <w:r w:rsidR="682CDC5C" w:rsidRPr="682CDC5C">
        <w:rPr>
          <w:rFonts w:ascii="Arial" w:hAnsi="Arial" w:cs="Arial"/>
        </w:rPr>
        <w:t xml:space="preserve"> </w:t>
      </w:r>
      <w:r w:rsidR="009832EB">
        <w:rPr>
          <w:rFonts w:ascii="Arial" w:hAnsi="Arial" w:cs="Arial"/>
        </w:rPr>
        <w:t>Planungsdezernent der Stadt Frankfurt</w:t>
      </w:r>
      <w:r w:rsidR="00557405">
        <w:rPr>
          <w:rFonts w:ascii="Arial" w:hAnsi="Arial" w:cs="Arial"/>
        </w:rPr>
        <w:t xml:space="preserve">. </w:t>
      </w:r>
      <w:r w:rsidR="00F07E2C" w:rsidRPr="00A62A3B">
        <w:rPr>
          <w:rFonts w:ascii="Arial" w:hAnsi="Arial" w:cs="Arial"/>
        </w:rPr>
        <w:t xml:space="preserve">Ralf Werner, Geschäftsführer der </w:t>
      </w:r>
      <w:proofErr w:type="spellStart"/>
      <w:r w:rsidR="00F07E2C" w:rsidRPr="00A62A3B">
        <w:rPr>
          <w:rFonts w:ascii="Arial" w:hAnsi="Arial" w:cs="Arial"/>
        </w:rPr>
        <w:t>Instone</w:t>
      </w:r>
      <w:proofErr w:type="spellEnd"/>
      <w:r w:rsidR="00F07E2C" w:rsidRPr="00A62A3B">
        <w:rPr>
          <w:rFonts w:ascii="Arial" w:hAnsi="Arial" w:cs="Arial"/>
        </w:rPr>
        <w:t xml:space="preserve"> Real Estate: „</w:t>
      </w:r>
      <w:r w:rsidR="0017048E" w:rsidRPr="00B906D1">
        <w:rPr>
          <w:rStyle w:val="A3"/>
          <w:rFonts w:ascii="Arial" w:hAnsi="Arial" w:cs="Arial"/>
          <w:sz w:val="22"/>
          <w:szCs w:val="22"/>
        </w:rPr>
        <w:t>Mit dem Schönhof-Viertel gestalten wir neue Lebensräume für die Frankfurter. Unser Ziel ist es, ein lebendiges Wohnquartier für alle Bevölkerungsschichten zu entwickeln, mit bezahlbaren Wohnungen und der benötigten Infrastruktur.“</w:t>
      </w:r>
      <w:r w:rsidR="00557405" w:rsidRPr="00A62A3B">
        <w:rPr>
          <w:rFonts w:ascii="Arial" w:hAnsi="Arial" w:cs="Arial"/>
        </w:rPr>
        <w:t xml:space="preserve"> Die Voraussetzungen dafür wurden durch einen </w:t>
      </w:r>
      <w:r w:rsidR="00557405" w:rsidRPr="00557405">
        <w:rPr>
          <w:rFonts w:ascii="Arial" w:hAnsi="Arial" w:cs="Arial"/>
          <w:color w:val="000000" w:themeColor="text1"/>
        </w:rPr>
        <w:t>Architektenwettbewerb geschaffen, der im Vorfeld für alle Baufelder stattgefunden hatte.</w:t>
      </w:r>
    </w:p>
    <w:p w14:paraId="23434455" w14:textId="77777777" w:rsidR="244F84FB" w:rsidRPr="00A62A3B" w:rsidRDefault="244F84FB" w:rsidP="00B86AE3">
      <w:pPr>
        <w:spacing w:line="360" w:lineRule="auto"/>
        <w:ind w:right="426"/>
        <w:jc w:val="both"/>
        <w:rPr>
          <w:rFonts w:eastAsia="Calibri"/>
        </w:rPr>
      </w:pPr>
    </w:p>
    <w:p w14:paraId="66A14133" w14:textId="5452FFB7" w:rsidR="00453A8A" w:rsidRPr="00A62A3B" w:rsidRDefault="003A03BA" w:rsidP="00B86AE3">
      <w:pPr>
        <w:spacing w:line="360" w:lineRule="auto"/>
        <w:ind w:right="426"/>
        <w:jc w:val="both"/>
        <w:rPr>
          <w:rFonts w:eastAsia="Calibri"/>
        </w:rPr>
      </w:pPr>
      <w:r w:rsidRPr="00A62A3B">
        <w:rPr>
          <w:rFonts w:ascii="Arial" w:hAnsi="Arial" w:cs="Arial"/>
        </w:rPr>
        <w:t>Wirtschafts</w:t>
      </w:r>
      <w:r w:rsidR="00DA2EC4">
        <w:rPr>
          <w:rFonts w:ascii="Arial" w:hAnsi="Arial" w:cs="Arial"/>
        </w:rPr>
        <w:t xml:space="preserve">staatssekretär Jens Deutschendorf </w:t>
      </w:r>
      <w:r w:rsidRPr="00A62A3B">
        <w:rPr>
          <w:rFonts w:ascii="Arial" w:hAnsi="Arial" w:cs="Arial"/>
        </w:rPr>
        <w:t xml:space="preserve">bezeichnete das Projekt als vorbildlich: „Mehr Wohnfläche und mehr Energieeffizienz, klimafreundliche Mobilität, </w:t>
      </w:r>
      <w:r w:rsidR="009832EB" w:rsidRPr="00A62A3B">
        <w:rPr>
          <w:rFonts w:ascii="Arial" w:hAnsi="Arial" w:cs="Arial"/>
        </w:rPr>
        <w:t>mehrere Kitas, eine sehr gute soziale Infrastruktur,</w:t>
      </w:r>
      <w:r w:rsidRPr="00A62A3B">
        <w:rPr>
          <w:rFonts w:ascii="Arial" w:hAnsi="Arial" w:cs="Arial"/>
        </w:rPr>
        <w:t xml:space="preserve"> in einer ansprechenden Lage – </w:t>
      </w:r>
      <w:r w:rsidR="00453A8A" w:rsidRPr="00A62A3B">
        <w:rPr>
          <w:rFonts w:ascii="Arial" w:hAnsi="Arial" w:cs="Arial"/>
        </w:rPr>
        <w:t xml:space="preserve">die beiden Projektpartner </w:t>
      </w:r>
      <w:proofErr w:type="spellStart"/>
      <w:r w:rsidR="00453A8A" w:rsidRPr="00A62A3B">
        <w:rPr>
          <w:rFonts w:ascii="Arial" w:hAnsi="Arial" w:cs="Arial"/>
        </w:rPr>
        <w:t>Instone</w:t>
      </w:r>
      <w:proofErr w:type="spellEnd"/>
      <w:r w:rsidR="00453A8A" w:rsidRPr="00A62A3B">
        <w:rPr>
          <w:rFonts w:ascii="Arial" w:hAnsi="Arial" w:cs="Arial"/>
        </w:rPr>
        <w:t xml:space="preserve"> und die NHW</w:t>
      </w:r>
      <w:r w:rsidR="009832EB" w:rsidRPr="00A62A3B">
        <w:rPr>
          <w:rFonts w:ascii="Arial" w:hAnsi="Arial" w:cs="Arial"/>
        </w:rPr>
        <w:t xml:space="preserve"> </w:t>
      </w:r>
      <w:r w:rsidR="006D6BB8" w:rsidRPr="00A62A3B">
        <w:rPr>
          <w:rFonts w:ascii="Arial" w:hAnsi="Arial" w:cs="Arial"/>
        </w:rPr>
        <w:t xml:space="preserve">belegen </w:t>
      </w:r>
      <w:r w:rsidR="009832EB" w:rsidRPr="00A62A3B">
        <w:rPr>
          <w:rFonts w:ascii="Arial" w:hAnsi="Arial" w:cs="Arial"/>
        </w:rPr>
        <w:t>mit diesem großen Projekt</w:t>
      </w:r>
      <w:r w:rsidRPr="00A62A3B">
        <w:rPr>
          <w:rFonts w:ascii="Arial" w:hAnsi="Arial" w:cs="Arial"/>
        </w:rPr>
        <w:t xml:space="preserve">, wie man die </w:t>
      </w:r>
      <w:r w:rsidR="009832EB" w:rsidRPr="00A62A3B">
        <w:rPr>
          <w:rFonts w:ascii="Arial" w:hAnsi="Arial" w:cs="Arial"/>
        </w:rPr>
        <w:t xml:space="preserve">großen </w:t>
      </w:r>
      <w:r w:rsidRPr="00A62A3B">
        <w:rPr>
          <w:rFonts w:ascii="Arial" w:hAnsi="Arial" w:cs="Arial"/>
        </w:rPr>
        <w:t xml:space="preserve">Herausforderungen des Wohnens im Ballungsraum </w:t>
      </w:r>
      <w:r w:rsidR="00AF37BB">
        <w:rPr>
          <w:rFonts w:ascii="Arial" w:hAnsi="Arial" w:cs="Arial"/>
        </w:rPr>
        <w:t>löst</w:t>
      </w:r>
      <w:r w:rsidRPr="00A62A3B">
        <w:rPr>
          <w:rFonts w:ascii="Arial" w:hAnsi="Arial" w:cs="Arial"/>
        </w:rPr>
        <w:t xml:space="preserve">. Ziel der Landesregierung ist es, dass </w:t>
      </w:r>
      <w:r w:rsidR="00DA2EC4">
        <w:rPr>
          <w:rFonts w:ascii="Arial" w:hAnsi="Arial" w:cs="Arial"/>
        </w:rPr>
        <w:t>j</w:t>
      </w:r>
      <w:r w:rsidRPr="00A62A3B">
        <w:rPr>
          <w:rFonts w:ascii="Arial" w:hAnsi="Arial" w:cs="Arial"/>
        </w:rPr>
        <w:t xml:space="preserve">ede und </w:t>
      </w:r>
      <w:r w:rsidR="00DA2EC4">
        <w:rPr>
          <w:rFonts w:ascii="Arial" w:hAnsi="Arial" w:cs="Arial"/>
        </w:rPr>
        <w:t>j</w:t>
      </w:r>
      <w:r w:rsidRPr="00A62A3B">
        <w:rPr>
          <w:rFonts w:ascii="Arial" w:hAnsi="Arial" w:cs="Arial"/>
        </w:rPr>
        <w:t xml:space="preserve">eder in Hessen eine Wohnung zu einer bezahlbaren Miete finden kann. Dafür stellen wir bis 2024 insgesamt die Rekordsumme von 2,2 Mrd. Euro bereit. Die NHW </w:t>
      </w:r>
      <w:r w:rsidR="00453A8A" w:rsidRPr="00A62A3B">
        <w:rPr>
          <w:rFonts w:ascii="Arial" w:hAnsi="Arial" w:cs="Arial"/>
        </w:rPr>
        <w:t xml:space="preserve">und </w:t>
      </w:r>
      <w:proofErr w:type="spellStart"/>
      <w:r w:rsidR="00453A8A" w:rsidRPr="00A62A3B">
        <w:rPr>
          <w:rFonts w:ascii="Arial" w:hAnsi="Arial" w:cs="Arial"/>
        </w:rPr>
        <w:t>Instone</w:t>
      </w:r>
      <w:proofErr w:type="spellEnd"/>
      <w:r w:rsidR="00453A8A" w:rsidRPr="00A62A3B">
        <w:rPr>
          <w:rFonts w:ascii="Arial" w:hAnsi="Arial" w:cs="Arial"/>
        </w:rPr>
        <w:t xml:space="preserve"> sind w</w:t>
      </w:r>
      <w:r w:rsidRPr="00A62A3B">
        <w:rPr>
          <w:rFonts w:ascii="Arial" w:hAnsi="Arial" w:cs="Arial"/>
        </w:rPr>
        <w:t>ichtige Partner bei der Umsetzung unserer Wohnungspolitik.“</w:t>
      </w:r>
      <w:r w:rsidR="00453A8A" w:rsidRPr="00A62A3B">
        <w:rPr>
          <w:rFonts w:ascii="Arial" w:hAnsi="Arial" w:cs="Arial"/>
        </w:rPr>
        <w:t xml:space="preserve"> </w:t>
      </w:r>
    </w:p>
    <w:p w14:paraId="534F36F0" w14:textId="77777777" w:rsidR="003A03BA" w:rsidRPr="00A62A3B" w:rsidRDefault="003A03BA" w:rsidP="00B86AE3">
      <w:pPr>
        <w:spacing w:line="360" w:lineRule="auto"/>
        <w:ind w:right="426"/>
        <w:jc w:val="both"/>
        <w:rPr>
          <w:rFonts w:eastAsia="Calibri"/>
        </w:rPr>
      </w:pPr>
    </w:p>
    <w:p w14:paraId="40842A02" w14:textId="77777777" w:rsidR="0055422E" w:rsidRPr="00A62A3B" w:rsidRDefault="0055422E" w:rsidP="00B86AE3">
      <w:pPr>
        <w:spacing w:line="360" w:lineRule="auto"/>
        <w:ind w:right="426"/>
        <w:jc w:val="both"/>
        <w:rPr>
          <w:rFonts w:ascii="Arial" w:eastAsia="Calibri" w:hAnsi="Arial" w:cs="Arial"/>
        </w:rPr>
      </w:pPr>
      <w:r w:rsidRPr="00A62A3B">
        <w:rPr>
          <w:rFonts w:ascii="Arial" w:hAnsi="Arial" w:cs="Arial"/>
        </w:rPr>
        <w:t xml:space="preserve">Für </w:t>
      </w:r>
      <w:r>
        <w:rPr>
          <w:rFonts w:ascii="Arial" w:hAnsi="Arial" w:cs="Arial"/>
        </w:rPr>
        <w:t xml:space="preserve">Sport- und </w:t>
      </w:r>
      <w:r w:rsidRPr="00A62A3B">
        <w:rPr>
          <w:rFonts w:ascii="Arial" w:hAnsi="Arial" w:cs="Arial"/>
        </w:rPr>
        <w:t>Planungsdezernent Mike Josef ist das Projekt ein großer und wichtiger Baustein in der Frankfurter Wohnungspolitik</w:t>
      </w:r>
      <w:r>
        <w:rPr>
          <w:rFonts w:ascii="Arial" w:hAnsi="Arial" w:cs="Arial"/>
        </w:rPr>
        <w:t xml:space="preserve">: </w:t>
      </w:r>
      <w:r w:rsidRPr="00A62A3B">
        <w:rPr>
          <w:rFonts w:ascii="Arial" w:hAnsi="Arial" w:cs="Arial"/>
        </w:rPr>
        <w:t>„</w:t>
      </w:r>
      <w:r w:rsidRPr="00B906D1">
        <w:rPr>
          <w:rStyle w:val="A3"/>
          <w:rFonts w:ascii="Arial" w:hAnsi="Arial" w:cs="Arial"/>
          <w:sz w:val="22"/>
          <w:szCs w:val="22"/>
        </w:rPr>
        <w:t xml:space="preserve">Das Schönhof-Viertel liegt </w:t>
      </w:r>
      <w:r w:rsidRPr="00B906D1">
        <w:rPr>
          <w:rStyle w:val="A3"/>
          <w:rFonts w:ascii="Arial" w:hAnsi="Arial" w:cs="Arial"/>
          <w:sz w:val="22"/>
          <w:szCs w:val="22"/>
        </w:rPr>
        <w:lastRenderedPageBreak/>
        <w:t>zentral und dabei gleichzeitig im Grünen. Da das Areal lange industriell und gewerblich genutzt wurde, war es jedoch umzäunt und nicht zugänglich. Das ändert sich jetzt. Denn das Schönhof-Viertel wird pulsierendes Stadtleben mit entschleunigendem Naherholungscharakter verbinden. Ein Quartier, das Frankfurt über Generationen prägen und bereichern wird.“</w:t>
      </w:r>
    </w:p>
    <w:p w14:paraId="294C5443" w14:textId="7328AA40" w:rsidR="0055422E" w:rsidRDefault="0055422E" w:rsidP="00B86AE3">
      <w:pPr>
        <w:shd w:val="clear" w:color="auto" w:fill="FFFFFF"/>
        <w:spacing w:before="100" w:beforeAutospacing="1" w:after="100" w:afterAutospacing="1" w:line="360" w:lineRule="auto"/>
        <w:ind w:right="426"/>
        <w:jc w:val="both"/>
        <w:rPr>
          <w:rFonts w:ascii="Helvetica" w:hAnsi="Helvetica" w:cs="Helvetica"/>
          <w:color w:val="000000" w:themeColor="text1"/>
          <w:spacing w:val="-1"/>
          <w:lang w:eastAsia="de-DE"/>
        </w:rPr>
      </w:pPr>
      <w:r w:rsidRPr="00F07E2C">
        <w:rPr>
          <w:rFonts w:ascii="Helvetica" w:hAnsi="Helvetica" w:cs="Helvetica"/>
          <w:color w:val="000000" w:themeColor="text1"/>
          <w:spacing w:val="-1"/>
          <w:lang w:eastAsia="de-DE"/>
        </w:rPr>
        <w:t xml:space="preserve">Mit dem Schönhof-Viertel entwickeln die beiden Projektpartner Unternehmensgruppe Nassauische Heimstätte I Wohnstadt (NHW) und </w:t>
      </w:r>
      <w:proofErr w:type="spellStart"/>
      <w:r w:rsidRPr="00F07E2C">
        <w:rPr>
          <w:rFonts w:ascii="Helvetica" w:hAnsi="Helvetica" w:cs="Helvetica"/>
          <w:color w:val="000000" w:themeColor="text1"/>
          <w:spacing w:val="-1"/>
          <w:lang w:eastAsia="de-DE"/>
        </w:rPr>
        <w:t>Instone</w:t>
      </w:r>
      <w:proofErr w:type="spellEnd"/>
      <w:r w:rsidRPr="00F07E2C">
        <w:rPr>
          <w:rFonts w:ascii="Helvetica" w:hAnsi="Helvetica" w:cs="Helvetica"/>
          <w:color w:val="000000" w:themeColor="text1"/>
          <w:spacing w:val="-1"/>
          <w:lang w:eastAsia="de-DE"/>
        </w:rPr>
        <w:t xml:space="preserve"> Real Estate bis 2025 ein neues Frankfurter Stadtquartier. Rund 2.000 Wohnungen werden auf dem Areal entstehen; hinzu kommen eine Hybrid-Grundschule mit Sporthalle, fünf Kitas sowie Einzelhandels- und Gewerbeflächen. Zentrum des neuen Viertels ist der Quartiersplatz, der die Wohnquartiere im Osten und im Westen verbindet. Eine 28.000 Quadratmeter große Parkanlage wird sich künftig wie ein grünes Band inmitten der Bebauung durch das ganze </w:t>
      </w:r>
      <w:r>
        <w:rPr>
          <w:rFonts w:ascii="Helvetica" w:hAnsi="Helvetica" w:cs="Helvetica"/>
          <w:color w:val="000000" w:themeColor="text1"/>
          <w:spacing w:val="-1"/>
          <w:lang w:eastAsia="de-DE"/>
        </w:rPr>
        <w:t>Quartier</w:t>
      </w:r>
      <w:r w:rsidRPr="00F07E2C">
        <w:rPr>
          <w:rFonts w:ascii="Helvetica" w:hAnsi="Helvetica" w:cs="Helvetica"/>
          <w:color w:val="000000" w:themeColor="text1"/>
          <w:spacing w:val="-1"/>
          <w:lang w:eastAsia="de-DE"/>
        </w:rPr>
        <w:t xml:space="preserve"> ziehen. Für das Schönhof-Viertel wird ein </w:t>
      </w:r>
      <w:r w:rsidR="0001081B">
        <w:rPr>
          <w:rFonts w:ascii="Helvetica" w:hAnsi="Helvetica" w:cs="Helvetica"/>
          <w:color w:val="000000" w:themeColor="text1"/>
          <w:spacing w:val="-1"/>
          <w:lang w:eastAsia="de-DE"/>
        </w:rPr>
        <w:t>Quartiers-</w:t>
      </w:r>
      <w:r w:rsidRPr="00F07E2C">
        <w:rPr>
          <w:rFonts w:ascii="Helvetica" w:hAnsi="Helvetica" w:cs="Helvetica"/>
          <w:color w:val="000000" w:themeColor="text1"/>
          <w:spacing w:val="-1"/>
          <w:lang w:eastAsia="de-DE"/>
        </w:rPr>
        <w:t>Zertifi</w:t>
      </w:r>
      <w:r w:rsidR="0001081B">
        <w:rPr>
          <w:rFonts w:ascii="Helvetica" w:hAnsi="Helvetica" w:cs="Helvetica"/>
          <w:color w:val="000000" w:themeColor="text1"/>
          <w:spacing w:val="-1"/>
          <w:lang w:eastAsia="de-DE"/>
        </w:rPr>
        <w:t>kat</w:t>
      </w:r>
      <w:r w:rsidRPr="00F07E2C">
        <w:rPr>
          <w:rFonts w:ascii="Helvetica" w:hAnsi="Helvetica" w:cs="Helvetica"/>
          <w:color w:val="000000" w:themeColor="text1"/>
          <w:spacing w:val="-1"/>
          <w:lang w:eastAsia="de-DE"/>
        </w:rPr>
        <w:t xml:space="preserve"> </w:t>
      </w:r>
      <w:r w:rsidR="0001081B" w:rsidRPr="00F07E2C">
        <w:rPr>
          <w:rFonts w:ascii="Helvetica" w:hAnsi="Helvetica" w:cs="Helvetica"/>
          <w:color w:val="000000" w:themeColor="text1"/>
          <w:spacing w:val="-1"/>
          <w:lang w:eastAsia="de-DE"/>
        </w:rPr>
        <w:t xml:space="preserve">in Gold </w:t>
      </w:r>
      <w:r w:rsidRPr="00F07E2C">
        <w:rPr>
          <w:rFonts w:ascii="Helvetica" w:hAnsi="Helvetica" w:cs="Helvetica"/>
          <w:color w:val="000000" w:themeColor="text1"/>
          <w:spacing w:val="-1"/>
          <w:lang w:eastAsia="de-DE"/>
        </w:rPr>
        <w:t xml:space="preserve">der Deutschen Gesellschaft für Nachhaltiges Bauen (DGNB) angestrebt. </w:t>
      </w:r>
    </w:p>
    <w:p w14:paraId="704962DB" w14:textId="69AF312C" w:rsidR="0055422E" w:rsidRPr="0017048E" w:rsidRDefault="0055422E" w:rsidP="00B86AE3">
      <w:pPr>
        <w:shd w:val="clear" w:color="auto" w:fill="FFFFFF"/>
        <w:spacing w:before="100" w:beforeAutospacing="1" w:after="100" w:afterAutospacing="1" w:line="360" w:lineRule="auto"/>
        <w:ind w:right="426"/>
        <w:jc w:val="both"/>
        <w:rPr>
          <w:rFonts w:ascii="Helvetica" w:hAnsi="Helvetica" w:cs="Helvetica"/>
          <w:color w:val="000000" w:themeColor="text1"/>
          <w:spacing w:val="-1"/>
          <w:lang w:eastAsia="de-DE"/>
        </w:rPr>
      </w:pPr>
      <w:r>
        <w:rPr>
          <w:rFonts w:ascii="Helvetica" w:hAnsi="Helvetica" w:cs="Helvetica"/>
          <w:color w:val="000000" w:themeColor="text1"/>
          <w:spacing w:val="-1"/>
          <w:lang w:eastAsia="de-DE"/>
        </w:rPr>
        <w:t xml:space="preserve">Die </w:t>
      </w:r>
      <w:r w:rsidRPr="0017048E">
        <w:rPr>
          <w:rFonts w:ascii="Helvetica" w:hAnsi="Helvetica" w:cs="Helvetica"/>
          <w:color w:val="000000" w:themeColor="text1"/>
          <w:spacing w:val="-1"/>
          <w:lang w:eastAsia="de-DE"/>
        </w:rPr>
        <w:t>Ausstellun</w:t>
      </w:r>
      <w:r>
        <w:rPr>
          <w:rFonts w:ascii="Helvetica" w:hAnsi="Helvetica" w:cs="Helvetica"/>
          <w:color w:val="000000" w:themeColor="text1"/>
          <w:spacing w:val="-1"/>
          <w:lang w:eastAsia="de-DE"/>
        </w:rPr>
        <w:t xml:space="preserve">g kann </w:t>
      </w:r>
      <w:r w:rsidRPr="0017048E">
        <w:rPr>
          <w:rFonts w:ascii="Helvetica" w:hAnsi="Helvetica" w:cs="Helvetica"/>
          <w:color w:val="000000" w:themeColor="text1"/>
          <w:spacing w:val="-1"/>
          <w:lang w:eastAsia="de-DE"/>
        </w:rPr>
        <w:t xml:space="preserve">vom 29.07. bis 01.09.2022, </w:t>
      </w:r>
      <w:r>
        <w:rPr>
          <w:rFonts w:ascii="Helvetica" w:hAnsi="Helvetica" w:cs="Helvetica"/>
          <w:color w:val="000000" w:themeColor="text1"/>
          <w:spacing w:val="-1"/>
          <w:lang w:eastAsia="de-DE"/>
        </w:rPr>
        <w:t xml:space="preserve">von </w:t>
      </w:r>
      <w:r w:rsidRPr="0017048E">
        <w:rPr>
          <w:rFonts w:ascii="Helvetica" w:hAnsi="Helvetica" w:cs="Helvetica"/>
          <w:color w:val="000000" w:themeColor="text1"/>
          <w:spacing w:val="-1"/>
          <w:lang w:eastAsia="de-DE"/>
        </w:rPr>
        <w:t>Montag – Freitag von 8:30 Uhr bis 18:00 Uhr</w:t>
      </w:r>
      <w:r>
        <w:rPr>
          <w:rFonts w:ascii="Helvetica" w:hAnsi="Helvetica" w:cs="Helvetica"/>
          <w:color w:val="000000" w:themeColor="text1"/>
          <w:spacing w:val="-1"/>
          <w:lang w:eastAsia="de-DE"/>
        </w:rPr>
        <w:t xml:space="preserve"> </w:t>
      </w:r>
      <w:r w:rsidR="0001081B">
        <w:rPr>
          <w:rFonts w:ascii="Helvetica" w:hAnsi="Helvetica" w:cs="Helvetica"/>
          <w:color w:val="000000" w:themeColor="text1"/>
          <w:spacing w:val="-1"/>
          <w:lang w:eastAsia="de-DE"/>
        </w:rPr>
        <w:t xml:space="preserve">im Foyer des Stadtplanungsamts, </w:t>
      </w:r>
      <w:r w:rsidR="0001081B" w:rsidRPr="00E471E5">
        <w:rPr>
          <w:rFonts w:ascii="Arial" w:eastAsia="Times New Roman" w:hAnsi="Arial" w:cs="Arial"/>
        </w:rPr>
        <w:t xml:space="preserve">Kurt-Schumacher-Str. 10, 60311 Frankfurt </w:t>
      </w:r>
      <w:r>
        <w:rPr>
          <w:rFonts w:ascii="Helvetica" w:hAnsi="Helvetica" w:cs="Helvetica"/>
          <w:color w:val="000000" w:themeColor="text1"/>
          <w:spacing w:val="-1"/>
          <w:lang w:eastAsia="de-DE"/>
        </w:rPr>
        <w:t>besucht werden</w:t>
      </w:r>
      <w:r w:rsidRPr="0017048E">
        <w:rPr>
          <w:rFonts w:ascii="Helvetica" w:hAnsi="Helvetica" w:cs="Helvetica"/>
          <w:color w:val="000000" w:themeColor="text1"/>
          <w:spacing w:val="-1"/>
          <w:lang w:eastAsia="de-DE"/>
        </w:rPr>
        <w:t>, der Eintritt ist frei</w:t>
      </w:r>
      <w:r>
        <w:rPr>
          <w:rFonts w:ascii="Helvetica" w:hAnsi="Helvetica" w:cs="Helvetica"/>
          <w:color w:val="000000" w:themeColor="text1"/>
          <w:spacing w:val="-1"/>
          <w:lang w:eastAsia="de-DE"/>
        </w:rPr>
        <w:t>.</w:t>
      </w:r>
    </w:p>
    <w:p w14:paraId="4A626791" w14:textId="77777777" w:rsidR="0055422E" w:rsidRPr="00F07E2C" w:rsidRDefault="0055422E" w:rsidP="00B86AE3">
      <w:pPr>
        <w:shd w:val="clear" w:color="auto" w:fill="FFFFFF"/>
        <w:spacing w:before="100" w:beforeAutospacing="1" w:after="100" w:afterAutospacing="1" w:line="360" w:lineRule="auto"/>
        <w:ind w:right="426"/>
        <w:jc w:val="both"/>
        <w:rPr>
          <w:rFonts w:ascii="Helvetica" w:hAnsi="Helvetica" w:cs="Helvetica"/>
          <w:color w:val="000000" w:themeColor="text1"/>
          <w:spacing w:val="-1"/>
          <w:lang w:eastAsia="de-DE"/>
        </w:rPr>
      </w:pPr>
      <w:r w:rsidRPr="00F07E2C">
        <w:rPr>
          <w:rFonts w:ascii="Helvetica" w:hAnsi="Helvetica" w:cs="Helvetica"/>
          <w:color w:val="000000" w:themeColor="text1"/>
          <w:spacing w:val="-1"/>
          <w:lang w:eastAsia="de-DE"/>
        </w:rPr>
        <w:t xml:space="preserve">Weitere Information finden Sie unter </w:t>
      </w:r>
      <w:hyperlink r:id="rId11" w:history="1">
        <w:r w:rsidRPr="00F07E2C">
          <w:rPr>
            <w:rStyle w:val="Hyperlink"/>
            <w:rFonts w:ascii="Helvetica" w:hAnsi="Helvetica" w:cs="Helvetica"/>
            <w:color w:val="000000" w:themeColor="text1"/>
            <w:spacing w:val="-1"/>
            <w:lang w:eastAsia="de-DE"/>
          </w:rPr>
          <w:t>https://www.schoenhof-viertel.de/</w:t>
        </w:r>
      </w:hyperlink>
      <w:r w:rsidRPr="00F07E2C">
        <w:rPr>
          <w:rFonts w:ascii="Helvetica" w:hAnsi="Helvetica" w:cs="Helvetica"/>
          <w:color w:val="000000" w:themeColor="text1"/>
          <w:spacing w:val="-1"/>
          <w:lang w:eastAsia="de-DE"/>
        </w:rPr>
        <w:t>.</w:t>
      </w:r>
    </w:p>
    <w:p w14:paraId="2AAE6BB6" w14:textId="77777777" w:rsidR="004F6C67" w:rsidRDefault="3CE9D258" w:rsidP="00D81B45">
      <w:pPr>
        <w:tabs>
          <w:tab w:val="left" w:pos="7560"/>
        </w:tabs>
        <w:jc w:val="both"/>
        <w:rPr>
          <w:rFonts w:eastAsia="Arial" w:cs="Arial"/>
          <w:b/>
          <w:bCs/>
          <w:sz w:val="23"/>
          <w:szCs w:val="23"/>
        </w:rPr>
      </w:pPr>
      <w:r w:rsidRPr="3CE9D258">
        <w:rPr>
          <w:rFonts w:ascii="Arial" w:eastAsia="Arial" w:hAnsi="Arial" w:cs="Arial"/>
          <w:b/>
          <w:bCs/>
          <w:sz w:val="23"/>
          <w:szCs w:val="23"/>
        </w:rPr>
        <w:t>Unternehmensgruppe Nassauische Heimstätte | Wohnstadt</w:t>
      </w:r>
    </w:p>
    <w:p w14:paraId="0066F059" w14:textId="77777777" w:rsidR="001A4AD2" w:rsidRDefault="3CE9D258" w:rsidP="001A4AD2">
      <w:pPr>
        <w:jc w:val="both"/>
        <w:rPr>
          <w:rStyle w:val="Hyperlink"/>
          <w:rFonts w:ascii="Arial" w:eastAsia="Arial" w:hAnsi="Arial" w:cs="Arial"/>
        </w:rPr>
      </w:pPr>
      <w:r w:rsidRPr="3CE9D258">
        <w:rPr>
          <w:rFonts w:ascii="Arial" w:eastAsia="Arial" w:hAnsi="Arial" w:cs="Arial"/>
        </w:rPr>
        <w:t xml:space="preserve">Die Unternehmensgruppe Nassauische Heimstätte | Wohnstadt (NHW) mit Sitz in Frankfurt am Main und Kassel bietet seit 100 Jahren umfassende Dienstleistungen in </w:t>
      </w:r>
      <w:r w:rsidRPr="3CE9D258">
        <w:rPr>
          <w:rFonts w:ascii="Arial" w:eastAsia="Arial" w:hAnsi="Arial" w:cs="Arial"/>
        </w:rPr>
        <w:lastRenderedPageBreak/>
        <w:t xml:space="preserve">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w:t>
      </w:r>
      <w:proofErr w:type="spellStart"/>
      <w:r w:rsidRPr="3CE9D258">
        <w:rPr>
          <w:rFonts w:ascii="Arial" w:eastAsia="Arial" w:hAnsi="Arial" w:cs="Arial"/>
        </w:rPr>
        <w:t>ProjektStadt</w:t>
      </w:r>
      <w:proofErr w:type="spellEnd"/>
      <w:r w:rsidRPr="3CE9D258">
        <w:rPr>
          <w:rFonts w:ascii="Arial" w:eastAsia="Arial" w:hAnsi="Arial" w:cs="Arial"/>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sidRPr="3CE9D258">
        <w:rPr>
          <w:rFonts w:ascii="Arial" w:eastAsia="Arial" w:hAnsi="Arial" w:cs="Arial"/>
        </w:rPr>
        <w:t>hubitation</w:t>
      </w:r>
      <w:proofErr w:type="spellEnd"/>
      <w:r w:rsidRPr="3CE9D258">
        <w:rPr>
          <w:rFonts w:ascii="Arial" w:eastAsia="Arial" w:hAnsi="Arial" w:cs="Arial"/>
        </w:rPr>
        <w:t xml:space="preserve"> verfügt die Unternehmensgruppe zudem über ein Startup- und Ideennetzwerk rund um innovatives Wohnen.</w:t>
      </w:r>
      <w:r w:rsidR="001A4AD2" w:rsidRPr="001A4AD2">
        <w:rPr>
          <w:rFonts w:ascii="Arial" w:hAnsi="Arial" w:cs="Arial"/>
          <w:color w:val="FF0000"/>
          <w:shd w:val="clear" w:color="auto" w:fill="FFFFFF"/>
        </w:rPr>
        <w:t xml:space="preserve"> </w:t>
      </w:r>
      <w:hyperlink r:id="rId12" w:history="1">
        <w:r w:rsidR="001A4AD2" w:rsidRPr="3CE9D258">
          <w:rPr>
            <w:rStyle w:val="Hyperlink"/>
            <w:rFonts w:ascii="Arial" w:eastAsia="Arial" w:hAnsi="Arial" w:cs="Arial"/>
          </w:rPr>
          <w:t>www.naheimst.de</w:t>
        </w:r>
      </w:hyperlink>
    </w:p>
    <w:p w14:paraId="081F47E6" w14:textId="77777777" w:rsidR="001A4AD2" w:rsidRPr="00A62A3B" w:rsidRDefault="001A4AD2" w:rsidP="001A4AD2">
      <w:pPr>
        <w:pStyle w:val="xmsonormal"/>
        <w:spacing w:line="360" w:lineRule="auto"/>
        <w:ind w:right="1"/>
        <w:jc w:val="both"/>
        <w:rPr>
          <w:rFonts w:ascii="Arial" w:hAnsi="Arial" w:cs="Arial"/>
          <w:shd w:val="clear" w:color="auto" w:fill="FFFFFF"/>
        </w:rPr>
      </w:pPr>
    </w:p>
    <w:p w14:paraId="3315F38F" w14:textId="77777777" w:rsidR="001A4AD2" w:rsidRPr="009832EB" w:rsidRDefault="001A4AD2" w:rsidP="001A4AD2">
      <w:pPr>
        <w:pStyle w:val="xmsonormal"/>
        <w:spacing w:line="360" w:lineRule="auto"/>
        <w:ind w:right="1"/>
        <w:jc w:val="both"/>
        <w:rPr>
          <w:rFonts w:ascii="Arial" w:hAnsi="Arial" w:cs="Arial"/>
          <w:color w:val="FF0000"/>
          <w:shd w:val="clear" w:color="auto" w:fill="FFFFFF"/>
        </w:rPr>
      </w:pPr>
      <w:r w:rsidRPr="00A62A3B">
        <w:rPr>
          <w:rFonts w:ascii="Arial" w:hAnsi="Arial" w:cs="Arial"/>
          <w:shd w:val="clear" w:color="auto" w:fill="FFFFFF"/>
        </w:rPr>
        <w:t xml:space="preserve">Die NHW feiert ihren 100. Geburtstag. Weitere Infos dazu unter </w:t>
      </w:r>
      <w:hyperlink r:id="rId13" w:history="1">
        <w:r w:rsidRPr="00A62A3B">
          <w:rPr>
            <w:rStyle w:val="Hyperlink"/>
            <w:rFonts w:ascii="Arial" w:hAnsi="Arial" w:cs="Arial"/>
            <w:color w:val="auto"/>
            <w:shd w:val="clear" w:color="auto" w:fill="FFFFFF"/>
          </w:rPr>
          <w:t>www.100jahrenhw.de</w:t>
        </w:r>
      </w:hyperlink>
      <w:r w:rsidRPr="009832EB">
        <w:rPr>
          <w:rFonts w:ascii="Arial" w:hAnsi="Arial" w:cs="Arial"/>
          <w:color w:val="FF0000"/>
          <w:shd w:val="clear" w:color="auto" w:fill="FFFFFF"/>
        </w:rPr>
        <w:t>.</w:t>
      </w:r>
    </w:p>
    <w:p w14:paraId="6C2D9538" w14:textId="77777777" w:rsidR="3CE9D258" w:rsidRDefault="3CE9D258" w:rsidP="00D81B45">
      <w:pPr>
        <w:jc w:val="both"/>
        <w:rPr>
          <w:rFonts w:ascii="Arial" w:eastAsia="Arial" w:hAnsi="Arial" w:cs="Arial"/>
        </w:rPr>
      </w:pPr>
    </w:p>
    <w:p w14:paraId="2BC285F6" w14:textId="77777777" w:rsidR="00DA3A6E" w:rsidRPr="005B417E" w:rsidRDefault="00DA3A6E" w:rsidP="00DA3A6E">
      <w:pPr>
        <w:pStyle w:val="Textkrper"/>
        <w:ind w:right="1"/>
        <w:rPr>
          <w:b/>
          <w:sz w:val="22"/>
          <w:szCs w:val="24"/>
          <w:lang w:val="en-US"/>
        </w:rPr>
      </w:pPr>
      <w:proofErr w:type="spellStart"/>
      <w:r w:rsidRPr="005B417E">
        <w:rPr>
          <w:b/>
          <w:sz w:val="22"/>
          <w:szCs w:val="24"/>
          <w:lang w:val="en-US"/>
        </w:rPr>
        <w:t>Über</w:t>
      </w:r>
      <w:proofErr w:type="spellEnd"/>
      <w:r w:rsidRPr="005B417E">
        <w:rPr>
          <w:b/>
          <w:sz w:val="22"/>
          <w:szCs w:val="24"/>
          <w:lang w:val="en-US"/>
        </w:rPr>
        <w:t xml:space="preserve"> </w:t>
      </w:r>
      <w:proofErr w:type="spellStart"/>
      <w:r w:rsidRPr="005B417E">
        <w:rPr>
          <w:b/>
          <w:sz w:val="22"/>
          <w:szCs w:val="24"/>
          <w:lang w:val="en-US"/>
        </w:rPr>
        <w:t>Instone</w:t>
      </w:r>
      <w:proofErr w:type="spellEnd"/>
      <w:r w:rsidRPr="005B417E">
        <w:rPr>
          <w:b/>
          <w:sz w:val="22"/>
          <w:szCs w:val="24"/>
          <w:lang w:val="en-US"/>
        </w:rPr>
        <w:t xml:space="preserve"> Real Estate (IRE)</w:t>
      </w:r>
    </w:p>
    <w:p w14:paraId="6099ECEE" w14:textId="06FBF52D" w:rsidR="00DA3A6E" w:rsidRDefault="00DA3A6E" w:rsidP="00DA3A6E">
      <w:pPr>
        <w:pStyle w:val="Textkrper"/>
        <w:ind w:right="1"/>
        <w:rPr>
          <w:sz w:val="22"/>
          <w:szCs w:val="24"/>
        </w:rPr>
      </w:pPr>
      <w:proofErr w:type="spellStart"/>
      <w:r w:rsidRPr="000A2785">
        <w:rPr>
          <w:sz w:val="22"/>
          <w:szCs w:val="24"/>
        </w:rPr>
        <w:t>Instone</w:t>
      </w:r>
      <w:proofErr w:type="spellEnd"/>
      <w:r w:rsidRPr="000A2785">
        <w:rPr>
          <w:sz w:val="22"/>
          <w:szCs w:val="24"/>
        </w:rPr>
        <w:t xml:space="preserve"> Real Estate ist einer der führenden Wohnentwickler Deutschlands und im SDAX notiert. Das Unternehmen entwickelt attraktive Wohn- und Mehrfamilienhäuser sowie öffentlich geförderten Wohnungsbau, konzipiert moderne Stadtquartiere und saniert denkmalgeschützte Objekte. Die Vermarktung erfolgt maßgeblich an Eigennutzer, private Kapitalanleger mit Vermietungsabsicht und institutionelle Investoren. In 30 Jahren konnten so über eine Million Quadratmeter realisiert werden. Bundesweit sind 457 Mitarbeiter an neun Standorten tätig. Zum 31. Dezember 2021 umfasste das Projektportfolio 54 Entwicklungsprojekte mit einem erwarteten Gesamtverkaufsvolumen von etwa 7,5 Milliarden Euro und 16.418 Einheiten.</w:t>
      </w:r>
      <w:r>
        <w:rPr>
          <w:sz w:val="22"/>
          <w:szCs w:val="24"/>
        </w:rPr>
        <w:t xml:space="preserve"> </w:t>
      </w:r>
      <w:hyperlink r:id="rId14" w:history="1">
        <w:r w:rsidRPr="002163E4">
          <w:rPr>
            <w:rStyle w:val="Hyperlink"/>
            <w:sz w:val="22"/>
            <w:szCs w:val="24"/>
          </w:rPr>
          <w:t>www.instone.de</w:t>
        </w:r>
      </w:hyperlink>
      <w:r>
        <w:rPr>
          <w:sz w:val="22"/>
          <w:szCs w:val="24"/>
        </w:rPr>
        <w:t xml:space="preserve"> </w:t>
      </w:r>
    </w:p>
    <w:p w14:paraId="0AF96EEE" w14:textId="1CFC37FC" w:rsidR="00390608" w:rsidRDefault="00390608" w:rsidP="00DA3A6E">
      <w:pPr>
        <w:pStyle w:val="Textkrper"/>
        <w:ind w:right="1"/>
        <w:rPr>
          <w:sz w:val="22"/>
          <w:szCs w:val="24"/>
        </w:rPr>
      </w:pPr>
    </w:p>
    <w:p w14:paraId="12FC74DF" w14:textId="41F3AF67" w:rsidR="00390608" w:rsidRPr="000A2785" w:rsidRDefault="00390608" w:rsidP="00DA3A6E">
      <w:pPr>
        <w:pStyle w:val="Textkrper"/>
        <w:ind w:right="1"/>
        <w:rPr>
          <w:sz w:val="22"/>
          <w:szCs w:val="24"/>
        </w:rPr>
      </w:pPr>
      <w:r>
        <w:rPr>
          <w:noProof/>
        </w:rPr>
        <w:drawing>
          <wp:inline distT="0" distB="0" distL="0" distR="0" wp14:anchorId="566A6FA7" wp14:editId="2D6621BB">
            <wp:extent cx="5401310" cy="1219835"/>
            <wp:effectExtent l="0" t="0" r="889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401310" cy="1219835"/>
                    </a:xfrm>
                    <a:prstGeom prst="rect">
                      <a:avLst/>
                    </a:prstGeom>
                    <a:noFill/>
                    <a:ln>
                      <a:noFill/>
                    </a:ln>
                  </pic:spPr>
                </pic:pic>
              </a:graphicData>
            </a:graphic>
          </wp:inline>
        </w:drawing>
      </w:r>
    </w:p>
    <w:sectPr w:rsidR="00390608" w:rsidRPr="000A2785" w:rsidSect="000A2785">
      <w:headerReference w:type="default" r:id="rId17"/>
      <w:footerReference w:type="default" r:id="rId18"/>
      <w:pgSz w:w="11906" w:h="16838"/>
      <w:pgMar w:top="4111" w:right="1983"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81E1" w14:textId="77777777" w:rsidR="00AD7E95" w:rsidRDefault="00AD7E95">
      <w:r>
        <w:separator/>
      </w:r>
    </w:p>
  </w:endnote>
  <w:endnote w:type="continuationSeparator" w:id="0">
    <w:p w14:paraId="6C7FD11C" w14:textId="77777777" w:rsidR="00AD7E95" w:rsidRDefault="00AD7E95">
      <w:r>
        <w:continuationSeparator/>
      </w:r>
    </w:p>
  </w:endnote>
  <w:endnote w:type="continuationNotice" w:id="1">
    <w:p w14:paraId="7A4BF92C" w14:textId="77777777" w:rsidR="00AD7E95" w:rsidRDefault="00AD7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altName w:val="Montserrat Medium"/>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64E5" w14:textId="77777777" w:rsidR="00FF1F91" w:rsidRDefault="00FF1F91">
    <w:pPr>
      <w:pStyle w:val="Fuzeile"/>
      <w:pBdr>
        <w:bottom w:val="single" w:sz="4" w:space="1" w:color="auto"/>
      </w:pBdr>
      <w:rPr>
        <w:sz w:val="16"/>
        <w:szCs w:val="16"/>
      </w:rPr>
    </w:pPr>
  </w:p>
  <w:p w14:paraId="44535FDC" w14:textId="77777777" w:rsidR="00FF1F91" w:rsidRDefault="00FF1F91">
    <w:pPr>
      <w:pStyle w:val="Fuzeile"/>
      <w:pBdr>
        <w:bottom w:val="single" w:sz="4" w:space="1" w:color="auto"/>
      </w:pBdr>
      <w:rPr>
        <w:sz w:val="16"/>
        <w:szCs w:val="16"/>
      </w:rPr>
    </w:pPr>
  </w:p>
  <w:p w14:paraId="4D915D61" w14:textId="77777777" w:rsidR="00FF1F91" w:rsidRDefault="00FF1F91">
    <w:pPr>
      <w:pStyle w:val="Fuzeile"/>
      <w:rPr>
        <w:rFonts w:ascii="Arial" w:hAnsi="Arial" w:cs="Arial"/>
        <w:color w:val="000000"/>
        <w:sz w:val="16"/>
        <w:szCs w:val="16"/>
      </w:rPr>
    </w:pPr>
  </w:p>
  <w:p w14:paraId="5CB81FA3"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1EA2A268" w14:textId="77777777" w:rsidR="00FF1F91" w:rsidRDefault="00FF1F91">
    <w:pPr>
      <w:pStyle w:val="Fuzeile"/>
      <w:rPr>
        <w:rFonts w:ascii="Arial" w:hAnsi="Arial" w:cs="Arial"/>
        <w:b/>
        <w:bCs/>
        <w:color w:val="000000"/>
        <w:sz w:val="16"/>
        <w:szCs w:val="16"/>
      </w:rPr>
    </w:pPr>
  </w:p>
  <w:p w14:paraId="603D42BA"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2935B655"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CA0AFC7" w14:textId="77777777" w:rsidR="00FF1F91" w:rsidRDefault="00FF1F91">
    <w:pPr>
      <w:pStyle w:val="Fuzeile"/>
      <w:rPr>
        <w:rFonts w:ascii="Arial" w:hAnsi="Arial" w:cs="Arial"/>
        <w:sz w:val="16"/>
        <w:szCs w:val="16"/>
      </w:rPr>
    </w:pPr>
  </w:p>
  <w:p w14:paraId="0B84110E" w14:textId="77777777" w:rsidR="00FF1F91" w:rsidRDefault="00FF1F91">
    <w:pPr>
      <w:pStyle w:val="Fuzeile"/>
      <w:jc w:val="center"/>
      <w:rPr>
        <w:rFonts w:ascii="Arial" w:hAnsi="Arial" w:cs="Arial"/>
        <w:sz w:val="10"/>
        <w:szCs w:val="10"/>
      </w:rPr>
    </w:pPr>
  </w:p>
  <w:p w14:paraId="648EFC8F"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91AF7" w14:textId="77777777" w:rsidR="00AD7E95" w:rsidRDefault="00AD7E95">
      <w:r>
        <w:separator/>
      </w:r>
    </w:p>
  </w:footnote>
  <w:footnote w:type="continuationSeparator" w:id="0">
    <w:p w14:paraId="42E6B13D" w14:textId="77777777" w:rsidR="00AD7E95" w:rsidRDefault="00AD7E95">
      <w:r>
        <w:continuationSeparator/>
      </w:r>
    </w:p>
  </w:footnote>
  <w:footnote w:type="continuationNotice" w:id="1">
    <w:p w14:paraId="1CAD1F39" w14:textId="77777777" w:rsidR="00AD7E95" w:rsidRDefault="00AD7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68A" w14:textId="77777777" w:rsidR="00FF1F91" w:rsidRDefault="00FF1F91">
    <w:pPr>
      <w:pStyle w:val="Kopfzeile"/>
      <w:tabs>
        <w:tab w:val="clear" w:pos="4536"/>
        <w:tab w:val="clear" w:pos="9072"/>
      </w:tabs>
      <w:ind w:right="-426"/>
      <w:jc w:val="right"/>
      <w:rPr>
        <w:rFonts w:ascii="Arial" w:hAnsi="Arial" w:cs="Arial"/>
        <w:b/>
        <w:bCs/>
        <w:spacing w:val="60"/>
        <w:sz w:val="28"/>
        <w:szCs w:val="28"/>
      </w:rPr>
    </w:pPr>
  </w:p>
  <w:p w14:paraId="1B536B85" w14:textId="77777777" w:rsidR="00FF1F91" w:rsidRDefault="00FF1F91">
    <w:pPr>
      <w:pStyle w:val="Kopfzeile"/>
      <w:rPr>
        <w:rFonts w:ascii="Arial" w:hAnsi="Arial" w:cs="Arial"/>
        <w:b/>
        <w:bCs/>
        <w:spacing w:val="60"/>
        <w:sz w:val="28"/>
        <w:szCs w:val="28"/>
      </w:rPr>
    </w:pPr>
  </w:p>
  <w:p w14:paraId="6A50898E" w14:textId="77777777" w:rsidR="00FF1F91" w:rsidRDefault="00FF1F91">
    <w:pPr>
      <w:pStyle w:val="Kopfzeile"/>
      <w:rPr>
        <w:rFonts w:ascii="Arial" w:hAnsi="Arial" w:cs="Arial"/>
        <w:b/>
        <w:bCs/>
        <w:spacing w:val="60"/>
        <w:sz w:val="28"/>
        <w:szCs w:val="28"/>
      </w:rPr>
    </w:pPr>
  </w:p>
  <w:p w14:paraId="2EBA0E4A" w14:textId="77777777" w:rsidR="0071648E" w:rsidRDefault="00F07E2C">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59264" behindDoc="0" locked="0" layoutInCell="1" allowOverlap="1" wp14:anchorId="758D2385" wp14:editId="4298A405">
          <wp:simplePos x="0" y="0"/>
          <wp:positionH relativeFrom="margin">
            <wp:posOffset>47625</wp:posOffset>
          </wp:positionH>
          <wp:positionV relativeFrom="paragraph">
            <wp:posOffset>32385</wp:posOffset>
          </wp:positionV>
          <wp:extent cx="2228850" cy="636905"/>
          <wp:effectExtent l="0" t="0" r="0" b="0"/>
          <wp:wrapThrough wrapText="bothSides">
            <wp:wrapPolygon edited="0">
              <wp:start x="0" y="0"/>
              <wp:lineTo x="0" y="20674"/>
              <wp:lineTo x="21415" y="20674"/>
              <wp:lineTo x="21415" y="0"/>
              <wp:lineTo x="0" y="0"/>
            </wp:wrapPolygon>
          </wp:wrapThrough>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850" cy="636905"/>
                  </a:xfrm>
                  <a:prstGeom prst="rect">
                    <a:avLst/>
                  </a:prstGeom>
                </pic:spPr>
              </pic:pic>
            </a:graphicData>
          </a:graphic>
          <wp14:sizeRelH relativeFrom="margin">
            <wp14:pctWidth>0</wp14:pctWidth>
          </wp14:sizeRelH>
          <wp14:sizeRelV relativeFrom="margin">
            <wp14:pctHeight>0</wp14:pctHeight>
          </wp14:sizeRelV>
        </wp:anchor>
      </w:drawing>
    </w:r>
    <w:r w:rsidR="0071648E">
      <w:rPr>
        <w:rFonts w:ascii="Arial" w:hAnsi="Arial" w:cs="Arial"/>
        <w:b/>
        <w:bCs/>
        <w:noProof/>
        <w:spacing w:val="60"/>
        <w:sz w:val="36"/>
        <w:szCs w:val="36"/>
      </w:rPr>
      <w:drawing>
        <wp:anchor distT="0" distB="0" distL="114300" distR="114300" simplePos="0" relativeHeight="251660288" behindDoc="0" locked="0" layoutInCell="1" allowOverlap="1" wp14:anchorId="74D933A6" wp14:editId="4B9F4D5B">
          <wp:simplePos x="0" y="0"/>
          <wp:positionH relativeFrom="margin">
            <wp:align>right</wp:align>
          </wp:positionH>
          <wp:positionV relativeFrom="paragraph">
            <wp:posOffset>76200</wp:posOffset>
          </wp:positionV>
          <wp:extent cx="1226820" cy="539750"/>
          <wp:effectExtent l="0" t="0" r="0" b="0"/>
          <wp:wrapThrough wrapText="bothSides">
            <wp:wrapPolygon edited="0">
              <wp:start x="0" y="0"/>
              <wp:lineTo x="0" y="20584"/>
              <wp:lineTo x="6708" y="20584"/>
              <wp:lineTo x="18783" y="20584"/>
              <wp:lineTo x="19453" y="14485"/>
              <wp:lineTo x="16099" y="12198"/>
              <wp:lineTo x="21130" y="6861"/>
              <wp:lineTo x="21130" y="0"/>
              <wp:lineTo x="6708" y="0"/>
              <wp:lineTo x="0" y="0"/>
            </wp:wrapPolygon>
          </wp:wrapThrough>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E_MZ_RGB_po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6820" cy="539750"/>
                  </a:xfrm>
                  <a:prstGeom prst="rect">
                    <a:avLst/>
                  </a:prstGeom>
                </pic:spPr>
              </pic:pic>
            </a:graphicData>
          </a:graphic>
          <wp14:sizeRelH relativeFrom="margin">
            <wp14:pctWidth>0</wp14:pctWidth>
          </wp14:sizeRelH>
          <wp14:sizeRelV relativeFrom="margin">
            <wp14:pctHeight>0</wp14:pctHeight>
          </wp14:sizeRelV>
        </wp:anchor>
      </w:drawing>
    </w:r>
  </w:p>
  <w:p w14:paraId="32C2F078" w14:textId="77777777" w:rsidR="0071648E" w:rsidRDefault="0071648E">
    <w:pPr>
      <w:pStyle w:val="Kopfzeile"/>
      <w:rPr>
        <w:rFonts w:ascii="Arial" w:hAnsi="Arial" w:cs="Arial"/>
        <w:b/>
        <w:bCs/>
        <w:spacing w:val="60"/>
        <w:sz w:val="36"/>
        <w:szCs w:val="36"/>
      </w:rPr>
    </w:pPr>
  </w:p>
  <w:p w14:paraId="7B8FFF49" w14:textId="77777777" w:rsidR="0071648E" w:rsidRDefault="0071648E">
    <w:pPr>
      <w:pStyle w:val="Kopfzeile"/>
      <w:rPr>
        <w:rFonts w:ascii="Arial" w:hAnsi="Arial" w:cs="Arial"/>
        <w:b/>
        <w:bCs/>
        <w:spacing w:val="60"/>
        <w:sz w:val="36"/>
        <w:szCs w:val="36"/>
      </w:rPr>
    </w:pPr>
  </w:p>
  <w:p w14:paraId="5E418F99" w14:textId="77777777" w:rsidR="00F07E2C" w:rsidRDefault="00F07E2C">
    <w:pPr>
      <w:pStyle w:val="Kopfzeile"/>
      <w:rPr>
        <w:rFonts w:ascii="Arial" w:hAnsi="Arial" w:cs="Arial"/>
        <w:b/>
        <w:bCs/>
        <w:spacing w:val="60"/>
        <w:sz w:val="36"/>
        <w:szCs w:val="36"/>
      </w:rPr>
    </w:pPr>
  </w:p>
  <w:p w14:paraId="142ED8FF"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4475E24" w14:textId="77777777" w:rsidR="00FF1F91" w:rsidRDefault="00FF1F91">
    <w:pPr>
      <w:pStyle w:val="Kopfzeile"/>
      <w:rPr>
        <w:rFonts w:ascii="Arial" w:hAnsi="Arial" w:cs="Arial"/>
        <w:b/>
        <w:bCs/>
        <w:spacing w:val="60"/>
        <w:sz w:val="24"/>
        <w:szCs w:val="24"/>
      </w:rPr>
    </w:pPr>
  </w:p>
  <w:p w14:paraId="20F36B10" w14:textId="737C30E4" w:rsidR="00FF1F91" w:rsidRDefault="004D2176">
    <w:pPr>
      <w:pStyle w:val="Kopfzeile"/>
      <w:rPr>
        <w:rFonts w:ascii="Arial" w:hAnsi="Arial" w:cs="Arial"/>
      </w:rPr>
    </w:pPr>
    <w:r>
      <w:rPr>
        <w:rFonts w:ascii="Arial" w:hAnsi="Arial" w:cs="Arial"/>
      </w:rPr>
      <w:t xml:space="preserve">Datum: </w:t>
    </w:r>
    <w:r w:rsidR="009E037B">
      <w:rPr>
        <w:rFonts w:ascii="Arial" w:hAnsi="Arial" w:cs="Arial"/>
      </w:rPr>
      <w:t>2</w:t>
    </w:r>
    <w:r w:rsidR="00FC16ED">
      <w:rPr>
        <w:rFonts w:ascii="Arial" w:hAnsi="Arial" w:cs="Arial"/>
      </w:rPr>
      <w:t>8</w:t>
    </w:r>
    <w:r w:rsidR="005C5107">
      <w:rPr>
        <w:rFonts w:ascii="Arial" w:hAnsi="Arial" w:cs="Arial"/>
      </w:rPr>
      <w:t>.0</w:t>
    </w:r>
    <w:r w:rsidR="009E037B">
      <w:rPr>
        <w:rFonts w:ascii="Arial" w:hAnsi="Arial" w:cs="Arial"/>
      </w:rPr>
      <w:t>7</w:t>
    </w:r>
    <w:r w:rsidR="005C5107">
      <w:rPr>
        <w:rFonts w:ascii="Arial" w:hAnsi="Arial" w:cs="Arial"/>
      </w:rPr>
      <w:t>.2022 | Seite</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37BB">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AF37BB">
      <w:rPr>
        <w:rFonts w:ascii="Arial" w:hAnsi="Arial" w:cs="Arial"/>
        <w:noProof/>
      </w:rPr>
      <w:t>4</w:t>
    </w:r>
    <w:r>
      <w:rPr>
        <w:rFonts w:ascii="Arial" w:hAnsi="Arial" w:cs="Arial"/>
      </w:rPr>
      <w:fldChar w:fldCharType="end"/>
    </w:r>
  </w:p>
  <w:p w14:paraId="355F1270" w14:textId="201D6267" w:rsidR="00FF1F91" w:rsidRDefault="004D2176">
    <w:pPr>
      <w:pStyle w:val="Kopfzeile"/>
      <w:rPr>
        <w:rFonts w:ascii="Arial" w:hAnsi="Arial" w:cs="Arial"/>
      </w:rPr>
    </w:pPr>
    <w:r>
      <w:rPr>
        <w:rFonts w:ascii="Arial" w:hAnsi="Arial" w:cs="Arial"/>
      </w:rPr>
      <w:t xml:space="preserve">Anzahl Zeichen inkl. Leerzeichen: </w:t>
    </w:r>
    <w:r w:rsidR="00FC16ED">
      <w:rPr>
        <w:rFonts w:ascii="Arial" w:hAnsi="Arial" w:cs="Arial"/>
      </w:rPr>
      <w:t>4.052</w:t>
    </w:r>
    <w:r>
      <w:rPr>
        <w:rFonts w:ascii="Arial" w:hAnsi="Arial" w:cs="Arial"/>
      </w:rPr>
      <w:t xml:space="preserve"> ohne </w:t>
    </w:r>
    <w:proofErr w:type="spellStart"/>
    <w:r>
      <w:rPr>
        <w:rFonts w:ascii="Arial" w:hAnsi="Arial" w:cs="Arial"/>
      </w:rPr>
      <w:t>Boilerplate</w:t>
    </w:r>
    <w:proofErr w:type="spellEnd"/>
  </w:p>
  <w:p w14:paraId="1B53336C" w14:textId="77777777" w:rsidR="00FF1F91" w:rsidRDefault="00FF1F91">
    <w:pPr>
      <w:pStyle w:val="Kopfzeile"/>
      <w:rPr>
        <w:rFonts w:ascii="Arial" w:hAnsi="Arial" w:cs="Arial"/>
        <w:sz w:val="28"/>
        <w:szCs w:val="28"/>
      </w:rPr>
    </w:pPr>
  </w:p>
  <w:p w14:paraId="61E87CD1" w14:textId="77777777" w:rsidR="00FF1F91" w:rsidRDefault="00FF1F91">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104E30"/>
    <w:multiLevelType w:val="hybridMultilevel"/>
    <w:tmpl w:val="8D0C9C6E"/>
    <w:lvl w:ilvl="0" w:tplc="C7849A80">
      <w:start w:val="1"/>
      <w:numFmt w:val="bullet"/>
      <w:lvlText w:val="•"/>
      <w:lvlJc w:val="left"/>
      <w:pPr>
        <w:tabs>
          <w:tab w:val="num" w:pos="720"/>
        </w:tabs>
        <w:ind w:left="720" w:hanging="360"/>
      </w:pPr>
      <w:rPr>
        <w:rFonts w:ascii="Arial" w:hAnsi="Arial" w:hint="default"/>
      </w:rPr>
    </w:lvl>
    <w:lvl w:ilvl="1" w:tplc="BA0287EE" w:tentative="1">
      <w:start w:val="1"/>
      <w:numFmt w:val="bullet"/>
      <w:lvlText w:val="•"/>
      <w:lvlJc w:val="left"/>
      <w:pPr>
        <w:tabs>
          <w:tab w:val="num" w:pos="1440"/>
        </w:tabs>
        <w:ind w:left="1440" w:hanging="360"/>
      </w:pPr>
      <w:rPr>
        <w:rFonts w:ascii="Arial" w:hAnsi="Arial" w:hint="default"/>
      </w:rPr>
    </w:lvl>
    <w:lvl w:ilvl="2" w:tplc="4852E632" w:tentative="1">
      <w:start w:val="1"/>
      <w:numFmt w:val="bullet"/>
      <w:lvlText w:val="•"/>
      <w:lvlJc w:val="left"/>
      <w:pPr>
        <w:tabs>
          <w:tab w:val="num" w:pos="2160"/>
        </w:tabs>
        <w:ind w:left="2160" w:hanging="360"/>
      </w:pPr>
      <w:rPr>
        <w:rFonts w:ascii="Arial" w:hAnsi="Arial" w:hint="default"/>
      </w:rPr>
    </w:lvl>
    <w:lvl w:ilvl="3" w:tplc="8C96ECBC" w:tentative="1">
      <w:start w:val="1"/>
      <w:numFmt w:val="bullet"/>
      <w:lvlText w:val="•"/>
      <w:lvlJc w:val="left"/>
      <w:pPr>
        <w:tabs>
          <w:tab w:val="num" w:pos="2880"/>
        </w:tabs>
        <w:ind w:left="2880" w:hanging="360"/>
      </w:pPr>
      <w:rPr>
        <w:rFonts w:ascii="Arial" w:hAnsi="Arial" w:hint="default"/>
      </w:rPr>
    </w:lvl>
    <w:lvl w:ilvl="4" w:tplc="82A8EA8A" w:tentative="1">
      <w:start w:val="1"/>
      <w:numFmt w:val="bullet"/>
      <w:lvlText w:val="•"/>
      <w:lvlJc w:val="left"/>
      <w:pPr>
        <w:tabs>
          <w:tab w:val="num" w:pos="3600"/>
        </w:tabs>
        <w:ind w:left="3600" w:hanging="360"/>
      </w:pPr>
      <w:rPr>
        <w:rFonts w:ascii="Arial" w:hAnsi="Arial" w:hint="default"/>
      </w:rPr>
    </w:lvl>
    <w:lvl w:ilvl="5" w:tplc="5D08941C" w:tentative="1">
      <w:start w:val="1"/>
      <w:numFmt w:val="bullet"/>
      <w:lvlText w:val="•"/>
      <w:lvlJc w:val="left"/>
      <w:pPr>
        <w:tabs>
          <w:tab w:val="num" w:pos="4320"/>
        </w:tabs>
        <w:ind w:left="4320" w:hanging="360"/>
      </w:pPr>
      <w:rPr>
        <w:rFonts w:ascii="Arial" w:hAnsi="Arial" w:hint="default"/>
      </w:rPr>
    </w:lvl>
    <w:lvl w:ilvl="6" w:tplc="7C9294EE" w:tentative="1">
      <w:start w:val="1"/>
      <w:numFmt w:val="bullet"/>
      <w:lvlText w:val="•"/>
      <w:lvlJc w:val="left"/>
      <w:pPr>
        <w:tabs>
          <w:tab w:val="num" w:pos="5040"/>
        </w:tabs>
        <w:ind w:left="5040" w:hanging="360"/>
      </w:pPr>
      <w:rPr>
        <w:rFonts w:ascii="Arial" w:hAnsi="Arial" w:hint="default"/>
      </w:rPr>
    </w:lvl>
    <w:lvl w:ilvl="7" w:tplc="E9760BB4" w:tentative="1">
      <w:start w:val="1"/>
      <w:numFmt w:val="bullet"/>
      <w:lvlText w:val="•"/>
      <w:lvlJc w:val="left"/>
      <w:pPr>
        <w:tabs>
          <w:tab w:val="num" w:pos="5760"/>
        </w:tabs>
        <w:ind w:left="5760" w:hanging="360"/>
      </w:pPr>
      <w:rPr>
        <w:rFonts w:ascii="Arial" w:hAnsi="Arial" w:hint="default"/>
      </w:rPr>
    </w:lvl>
    <w:lvl w:ilvl="8" w:tplc="5622A6C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1081B"/>
    <w:rsid w:val="00016E19"/>
    <w:rsid w:val="0003548A"/>
    <w:rsid w:val="0005684B"/>
    <w:rsid w:val="000649F9"/>
    <w:rsid w:val="00070671"/>
    <w:rsid w:val="000A2785"/>
    <w:rsid w:val="0012139B"/>
    <w:rsid w:val="001239A0"/>
    <w:rsid w:val="00127F94"/>
    <w:rsid w:val="00140AFF"/>
    <w:rsid w:val="001573C9"/>
    <w:rsid w:val="0016030D"/>
    <w:rsid w:val="0017048E"/>
    <w:rsid w:val="00175CE5"/>
    <w:rsid w:val="00190BEE"/>
    <w:rsid w:val="00192831"/>
    <w:rsid w:val="001A4AD2"/>
    <w:rsid w:val="001A7B3C"/>
    <w:rsid w:val="001B3384"/>
    <w:rsid w:val="001C733D"/>
    <w:rsid w:val="001D595A"/>
    <w:rsid w:val="001D60CC"/>
    <w:rsid w:val="001F2406"/>
    <w:rsid w:val="001F55A8"/>
    <w:rsid w:val="002151ED"/>
    <w:rsid w:val="00215F29"/>
    <w:rsid w:val="00223130"/>
    <w:rsid w:val="00225A2B"/>
    <w:rsid w:val="00232CEA"/>
    <w:rsid w:val="00233C5A"/>
    <w:rsid w:val="002353FB"/>
    <w:rsid w:val="00254D16"/>
    <w:rsid w:val="00266B3F"/>
    <w:rsid w:val="00275D6D"/>
    <w:rsid w:val="002917E7"/>
    <w:rsid w:val="00292B2F"/>
    <w:rsid w:val="002B2AE3"/>
    <w:rsid w:val="002C5EE4"/>
    <w:rsid w:val="002E53D5"/>
    <w:rsid w:val="00324202"/>
    <w:rsid w:val="0032788C"/>
    <w:rsid w:val="00330898"/>
    <w:rsid w:val="00345A5E"/>
    <w:rsid w:val="00347C76"/>
    <w:rsid w:val="00351389"/>
    <w:rsid w:val="003740FB"/>
    <w:rsid w:val="003871A5"/>
    <w:rsid w:val="00390608"/>
    <w:rsid w:val="00391FCD"/>
    <w:rsid w:val="0039293D"/>
    <w:rsid w:val="003A03BA"/>
    <w:rsid w:val="003A254C"/>
    <w:rsid w:val="003D2F0C"/>
    <w:rsid w:val="003E7018"/>
    <w:rsid w:val="003E7F09"/>
    <w:rsid w:val="00414B03"/>
    <w:rsid w:val="0043770D"/>
    <w:rsid w:val="00446907"/>
    <w:rsid w:val="004478A3"/>
    <w:rsid w:val="00447D1C"/>
    <w:rsid w:val="00453A8A"/>
    <w:rsid w:val="004632E2"/>
    <w:rsid w:val="00463475"/>
    <w:rsid w:val="00474A7A"/>
    <w:rsid w:val="00483728"/>
    <w:rsid w:val="00490F9D"/>
    <w:rsid w:val="004D2176"/>
    <w:rsid w:val="004D4E48"/>
    <w:rsid w:val="004E3826"/>
    <w:rsid w:val="004E5842"/>
    <w:rsid w:val="004E5B48"/>
    <w:rsid w:val="004F0087"/>
    <w:rsid w:val="004F6C67"/>
    <w:rsid w:val="0053687F"/>
    <w:rsid w:val="0055422E"/>
    <w:rsid w:val="00557405"/>
    <w:rsid w:val="00561AA9"/>
    <w:rsid w:val="00592091"/>
    <w:rsid w:val="005A64BC"/>
    <w:rsid w:val="005B417E"/>
    <w:rsid w:val="005B7A8B"/>
    <w:rsid w:val="005C5107"/>
    <w:rsid w:val="005C6CC7"/>
    <w:rsid w:val="005E7B9F"/>
    <w:rsid w:val="006042C9"/>
    <w:rsid w:val="00613D46"/>
    <w:rsid w:val="006150F6"/>
    <w:rsid w:val="006163DA"/>
    <w:rsid w:val="00624FCE"/>
    <w:rsid w:val="00632014"/>
    <w:rsid w:val="0063582F"/>
    <w:rsid w:val="00641FF0"/>
    <w:rsid w:val="00672142"/>
    <w:rsid w:val="00677ED8"/>
    <w:rsid w:val="00690E77"/>
    <w:rsid w:val="006D6BB8"/>
    <w:rsid w:val="006E4977"/>
    <w:rsid w:val="0071648E"/>
    <w:rsid w:val="00716567"/>
    <w:rsid w:val="00717E78"/>
    <w:rsid w:val="007317B6"/>
    <w:rsid w:val="00731F8A"/>
    <w:rsid w:val="00757114"/>
    <w:rsid w:val="007A5496"/>
    <w:rsid w:val="007C7978"/>
    <w:rsid w:val="007D07BB"/>
    <w:rsid w:val="007D123D"/>
    <w:rsid w:val="007F4C93"/>
    <w:rsid w:val="008044D7"/>
    <w:rsid w:val="008206AA"/>
    <w:rsid w:val="008312AE"/>
    <w:rsid w:val="00837112"/>
    <w:rsid w:val="00854D9F"/>
    <w:rsid w:val="00876400"/>
    <w:rsid w:val="00894DE9"/>
    <w:rsid w:val="00897719"/>
    <w:rsid w:val="008A009F"/>
    <w:rsid w:val="008B3078"/>
    <w:rsid w:val="008E58AA"/>
    <w:rsid w:val="00912FE5"/>
    <w:rsid w:val="009318A0"/>
    <w:rsid w:val="00932021"/>
    <w:rsid w:val="00940A79"/>
    <w:rsid w:val="00955982"/>
    <w:rsid w:val="0097705C"/>
    <w:rsid w:val="00980ACD"/>
    <w:rsid w:val="009832EB"/>
    <w:rsid w:val="0098500B"/>
    <w:rsid w:val="00991EC1"/>
    <w:rsid w:val="009C1379"/>
    <w:rsid w:val="009C560C"/>
    <w:rsid w:val="009D0CB6"/>
    <w:rsid w:val="009E037B"/>
    <w:rsid w:val="009E198E"/>
    <w:rsid w:val="00A011F1"/>
    <w:rsid w:val="00A114E9"/>
    <w:rsid w:val="00A62A3B"/>
    <w:rsid w:val="00A7230A"/>
    <w:rsid w:val="00A74737"/>
    <w:rsid w:val="00A86A5D"/>
    <w:rsid w:val="00A96C31"/>
    <w:rsid w:val="00AA0399"/>
    <w:rsid w:val="00AD7E95"/>
    <w:rsid w:val="00AF37BB"/>
    <w:rsid w:val="00B114E3"/>
    <w:rsid w:val="00B21229"/>
    <w:rsid w:val="00B441A5"/>
    <w:rsid w:val="00B54400"/>
    <w:rsid w:val="00B86AE3"/>
    <w:rsid w:val="00BD30E1"/>
    <w:rsid w:val="00BD47DC"/>
    <w:rsid w:val="00BE164C"/>
    <w:rsid w:val="00BF1E0B"/>
    <w:rsid w:val="00C036F9"/>
    <w:rsid w:val="00C05605"/>
    <w:rsid w:val="00C556F7"/>
    <w:rsid w:val="00C64FAF"/>
    <w:rsid w:val="00C65E77"/>
    <w:rsid w:val="00CA6F34"/>
    <w:rsid w:val="00CB232D"/>
    <w:rsid w:val="00CB6573"/>
    <w:rsid w:val="00CD231D"/>
    <w:rsid w:val="00CE7889"/>
    <w:rsid w:val="00CF341B"/>
    <w:rsid w:val="00CF7718"/>
    <w:rsid w:val="00D11E5F"/>
    <w:rsid w:val="00D15058"/>
    <w:rsid w:val="00D223B9"/>
    <w:rsid w:val="00D2582A"/>
    <w:rsid w:val="00D27DCE"/>
    <w:rsid w:val="00D27E37"/>
    <w:rsid w:val="00D426D9"/>
    <w:rsid w:val="00D45134"/>
    <w:rsid w:val="00D6331A"/>
    <w:rsid w:val="00D81B45"/>
    <w:rsid w:val="00D97BA5"/>
    <w:rsid w:val="00DA2EC4"/>
    <w:rsid w:val="00DA3A6E"/>
    <w:rsid w:val="00DB20C8"/>
    <w:rsid w:val="00DC05D1"/>
    <w:rsid w:val="00DD3692"/>
    <w:rsid w:val="00E0640E"/>
    <w:rsid w:val="00E10159"/>
    <w:rsid w:val="00E15A8D"/>
    <w:rsid w:val="00E24946"/>
    <w:rsid w:val="00E2511D"/>
    <w:rsid w:val="00E31D5A"/>
    <w:rsid w:val="00E540B5"/>
    <w:rsid w:val="00E60459"/>
    <w:rsid w:val="00E6112D"/>
    <w:rsid w:val="00E62642"/>
    <w:rsid w:val="00E671A3"/>
    <w:rsid w:val="00E678F2"/>
    <w:rsid w:val="00E91034"/>
    <w:rsid w:val="00E92194"/>
    <w:rsid w:val="00EA7869"/>
    <w:rsid w:val="00EA7A5D"/>
    <w:rsid w:val="00EB40F2"/>
    <w:rsid w:val="00EC52DC"/>
    <w:rsid w:val="00ED55A0"/>
    <w:rsid w:val="00ED63DE"/>
    <w:rsid w:val="00EE73C6"/>
    <w:rsid w:val="00F0004B"/>
    <w:rsid w:val="00F00F4A"/>
    <w:rsid w:val="00F07E2C"/>
    <w:rsid w:val="00F14462"/>
    <w:rsid w:val="00F230E7"/>
    <w:rsid w:val="00F27F70"/>
    <w:rsid w:val="00F36BBF"/>
    <w:rsid w:val="00F40154"/>
    <w:rsid w:val="00F51BBE"/>
    <w:rsid w:val="00F70F70"/>
    <w:rsid w:val="00F9373F"/>
    <w:rsid w:val="00F9406A"/>
    <w:rsid w:val="00FA0FE7"/>
    <w:rsid w:val="00FB1461"/>
    <w:rsid w:val="00FC16ED"/>
    <w:rsid w:val="00FD0C39"/>
    <w:rsid w:val="00FF1F91"/>
    <w:rsid w:val="0DF097FE"/>
    <w:rsid w:val="0EE7AE5C"/>
    <w:rsid w:val="187C58B1"/>
    <w:rsid w:val="1D4841F0"/>
    <w:rsid w:val="1E06B534"/>
    <w:rsid w:val="22142B2F"/>
    <w:rsid w:val="244F84FB"/>
    <w:rsid w:val="25C4B0CE"/>
    <w:rsid w:val="29606529"/>
    <w:rsid w:val="3CE9D258"/>
    <w:rsid w:val="47A19B02"/>
    <w:rsid w:val="4843824D"/>
    <w:rsid w:val="4B928504"/>
    <w:rsid w:val="5820FC69"/>
    <w:rsid w:val="5C2E7264"/>
    <w:rsid w:val="682CDC5C"/>
    <w:rsid w:val="6E87AAAF"/>
    <w:rsid w:val="74035C11"/>
    <w:rsid w:val="7704198D"/>
    <w:rsid w:val="799C63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6D2FD8"/>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customStyle="1" w:styleId="NichtaufgelsteErwhnung1">
    <w:name w:val="Nicht aufgelöste Erwähnung1"/>
    <w:basedOn w:val="Absatz-Standardschriftart"/>
    <w:uiPriority w:val="99"/>
    <w:semiHidden/>
    <w:unhideWhenUsed/>
    <w:rsid w:val="00E10159"/>
    <w:rPr>
      <w:color w:val="605E5C"/>
      <w:shd w:val="clear" w:color="auto" w:fill="E1DFDD"/>
    </w:rPr>
  </w:style>
  <w:style w:type="paragraph" w:customStyle="1" w:styleId="xmsonormal">
    <w:name w:val="x_msonormal"/>
    <w:basedOn w:val="Standard"/>
    <w:rsid w:val="00EA7869"/>
    <w:rPr>
      <w:rFonts w:cs="Calibri"/>
      <w:lang w:eastAsia="de-DE"/>
    </w:rPr>
  </w:style>
  <w:style w:type="character" w:customStyle="1" w:styleId="NichtaufgelsteErwhnung2">
    <w:name w:val="Nicht aufgelöste Erwähnung2"/>
    <w:basedOn w:val="Absatz-Standardschriftart"/>
    <w:uiPriority w:val="99"/>
    <w:semiHidden/>
    <w:unhideWhenUsed/>
    <w:rsid w:val="00EA7869"/>
    <w:rPr>
      <w:color w:val="605E5C"/>
      <w:shd w:val="clear" w:color="auto" w:fill="E1DFDD"/>
    </w:rPr>
  </w:style>
  <w:style w:type="character" w:styleId="BesuchterLink">
    <w:name w:val="FollowedHyperlink"/>
    <w:basedOn w:val="Absatz-Standardschriftart"/>
    <w:rsid w:val="00DA3A6E"/>
    <w:rPr>
      <w:color w:val="954F72" w:themeColor="followedHyperlink"/>
      <w:u w:val="single"/>
    </w:rPr>
  </w:style>
  <w:style w:type="character" w:customStyle="1" w:styleId="NichtaufgelsteErwhnung3">
    <w:name w:val="Nicht aufgelöste Erwähnung3"/>
    <w:basedOn w:val="Absatz-Standardschriftart"/>
    <w:uiPriority w:val="99"/>
    <w:semiHidden/>
    <w:unhideWhenUsed/>
    <w:rsid w:val="001D60CC"/>
    <w:rPr>
      <w:color w:val="605E5C"/>
      <w:shd w:val="clear" w:color="auto" w:fill="E1DFDD"/>
    </w:rPr>
  </w:style>
  <w:style w:type="character" w:customStyle="1" w:styleId="A3">
    <w:name w:val="A3"/>
    <w:uiPriority w:val="99"/>
    <w:rsid w:val="0017048E"/>
    <w:rPr>
      <w:rFonts w:cs="Montserrat Medium"/>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10811233">
      <w:bodyDiv w:val="1"/>
      <w:marLeft w:val="0"/>
      <w:marRight w:val="0"/>
      <w:marTop w:val="0"/>
      <w:marBottom w:val="0"/>
      <w:divBdr>
        <w:top w:val="none" w:sz="0" w:space="0" w:color="auto"/>
        <w:left w:val="none" w:sz="0" w:space="0" w:color="auto"/>
        <w:bottom w:val="none" w:sz="0" w:space="0" w:color="auto"/>
        <w:right w:val="none" w:sz="0" w:space="0" w:color="auto"/>
      </w:divBdr>
      <w:divsChild>
        <w:div w:id="547768866">
          <w:marLeft w:val="446"/>
          <w:marRight w:val="0"/>
          <w:marTop w:val="0"/>
          <w:marBottom w:val="120"/>
          <w:divBdr>
            <w:top w:val="none" w:sz="0" w:space="0" w:color="auto"/>
            <w:left w:val="none" w:sz="0" w:space="0" w:color="auto"/>
            <w:bottom w:val="none" w:sz="0" w:space="0" w:color="auto"/>
            <w:right w:val="none" w:sz="0" w:space="0" w:color="auto"/>
          </w:divBdr>
        </w:div>
      </w:divsChild>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8145473">
      <w:bodyDiv w:val="1"/>
      <w:marLeft w:val="0"/>
      <w:marRight w:val="0"/>
      <w:marTop w:val="0"/>
      <w:marBottom w:val="0"/>
      <w:divBdr>
        <w:top w:val="none" w:sz="0" w:space="0" w:color="auto"/>
        <w:left w:val="none" w:sz="0" w:space="0" w:color="auto"/>
        <w:bottom w:val="none" w:sz="0" w:space="0" w:color="auto"/>
        <w:right w:val="none" w:sz="0" w:space="0" w:color="auto"/>
      </w:divBdr>
    </w:div>
    <w:div w:id="1021204414">
      <w:bodyDiv w:val="1"/>
      <w:marLeft w:val="0"/>
      <w:marRight w:val="0"/>
      <w:marTop w:val="0"/>
      <w:marBottom w:val="0"/>
      <w:divBdr>
        <w:top w:val="none" w:sz="0" w:space="0" w:color="auto"/>
        <w:left w:val="none" w:sz="0" w:space="0" w:color="auto"/>
        <w:bottom w:val="none" w:sz="0" w:space="0" w:color="auto"/>
        <w:right w:val="none" w:sz="0" w:space="0" w:color="auto"/>
      </w:divBdr>
    </w:div>
    <w:div w:id="1109928364">
      <w:bodyDiv w:val="1"/>
      <w:marLeft w:val="0"/>
      <w:marRight w:val="0"/>
      <w:marTop w:val="0"/>
      <w:marBottom w:val="0"/>
      <w:divBdr>
        <w:top w:val="none" w:sz="0" w:space="0" w:color="auto"/>
        <w:left w:val="none" w:sz="0" w:space="0" w:color="auto"/>
        <w:bottom w:val="none" w:sz="0" w:space="0" w:color="auto"/>
        <w:right w:val="none" w:sz="0" w:space="0" w:color="auto"/>
      </w:divBdr>
    </w:div>
    <w:div w:id="1375932005">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529295052">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00jahrenhw.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heimst.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1.png@01D89C3A.C3AB4F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oenhof-viertel.de/"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tone.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EDB96B114B8394A9354C4AB92CE89E4" ma:contentTypeVersion="14" ma:contentTypeDescription="Ein neues Dokument erstellen." ma:contentTypeScope="" ma:versionID="8386b0e22bc7bf03810364d9ee3cdd79">
  <xsd:schema xmlns:xsd="http://www.w3.org/2001/XMLSchema" xmlns:xs="http://www.w3.org/2001/XMLSchema" xmlns:p="http://schemas.microsoft.com/office/2006/metadata/properties" xmlns:ns3="2b06d7e1-c442-4edd-801e-eb110263a377" xmlns:ns4="b8741ec3-8aae-4e87-b0fb-1a4573532a9f" targetNamespace="http://schemas.microsoft.com/office/2006/metadata/properties" ma:root="true" ma:fieldsID="97130e7ed2bb8ca26f78a2bcf1c17819" ns3:_="" ns4:_="">
    <xsd:import namespace="2b06d7e1-c442-4edd-801e-eb110263a377"/>
    <xsd:import namespace="b8741ec3-8aae-4e87-b0fb-1a4573532a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d7e1-c442-4edd-801e-eb110263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41ec3-8aae-4e87-b0fb-1a4573532a9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3797E-7F1D-480F-A9B6-6AB55260E413}">
  <ds:schemaRef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8741ec3-8aae-4e87-b0fb-1a4573532a9f"/>
    <ds:schemaRef ds:uri="2b06d7e1-c442-4edd-801e-eb110263a377"/>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21F56A2E-E177-40CC-A68D-85B766526C27}">
  <ds:schemaRefs>
    <ds:schemaRef ds:uri="http://schemas.openxmlformats.org/officeDocument/2006/bibliography"/>
  </ds:schemaRefs>
</ds:datastoreItem>
</file>

<file path=customXml/itemProps3.xml><?xml version="1.0" encoding="utf-8"?>
<ds:datastoreItem xmlns:ds="http://schemas.openxmlformats.org/officeDocument/2006/customXml" ds:itemID="{CC26BCBE-B28E-4E91-B85D-F0E22DD5FA8A}">
  <ds:schemaRefs>
    <ds:schemaRef ds:uri="http://schemas.microsoft.com/sharepoint/v3/contenttype/forms"/>
  </ds:schemaRefs>
</ds:datastoreItem>
</file>

<file path=customXml/itemProps4.xml><?xml version="1.0" encoding="utf-8"?>
<ds:datastoreItem xmlns:ds="http://schemas.openxmlformats.org/officeDocument/2006/customXml" ds:itemID="{C8F16735-355F-4B98-A19E-C1C745D11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d7e1-c442-4edd-801e-eb110263a377"/>
    <ds:schemaRef ds:uri="b8741ec3-8aae-4e87-b0fb-1a4573532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762</Words>
  <Characters>5488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6238</CharactersWithSpaces>
  <SharedDoc>false</SharedDoc>
  <HLinks>
    <vt:vector size="24" baseType="variant">
      <vt:variant>
        <vt:i4>8126505</vt:i4>
      </vt:variant>
      <vt:variant>
        <vt:i4>3</vt:i4>
      </vt:variant>
      <vt:variant>
        <vt:i4>0</vt:i4>
      </vt:variant>
      <vt:variant>
        <vt:i4>5</vt:i4>
      </vt:variant>
      <vt:variant>
        <vt:lpwstr>http://www.naheimst.de/</vt:lpwstr>
      </vt:variant>
      <vt:variant>
        <vt:lpwstr/>
      </vt:variant>
      <vt:variant>
        <vt:i4>7012388</vt:i4>
      </vt:variant>
      <vt:variant>
        <vt:i4>0</vt:i4>
      </vt:variant>
      <vt:variant>
        <vt:i4>0</vt:i4>
      </vt:variant>
      <vt:variant>
        <vt:i4>5</vt:i4>
      </vt:variant>
      <vt:variant>
        <vt:lpwstr>http://www.100jahrenhw.de/</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3</cp:revision>
  <cp:lastPrinted>2022-08-02T07:18:00Z</cp:lastPrinted>
  <dcterms:created xsi:type="dcterms:W3CDTF">2022-08-02T07:17:00Z</dcterms:created>
  <dcterms:modified xsi:type="dcterms:W3CDTF">2022-08-02T07:19:00Z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0x0101008EDB96B114B8394A9354C4AB92CE89E4</vt:lpwstr>
  </property>
</Properties>
</file>