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A7AB7" w14:textId="4AE892CC" w:rsidR="00BD0979" w:rsidRDefault="00192831" w:rsidP="00BD0979">
      <w:pPr>
        <w:spacing w:line="360" w:lineRule="auto"/>
        <w:ind w:right="426"/>
        <w:rPr>
          <w:rFonts w:ascii="Arial" w:hAnsi="Arial" w:cs="Arial"/>
          <w:b/>
          <w:bCs/>
          <w:sz w:val="36"/>
          <w:szCs w:val="36"/>
        </w:rPr>
      </w:pPr>
      <w:r>
        <w:rPr>
          <w:rFonts w:ascii="Arial" w:hAnsi="Arial" w:cs="Arial"/>
          <w:b/>
          <w:bCs/>
          <w:sz w:val="36"/>
          <w:szCs w:val="36"/>
        </w:rPr>
        <w:t xml:space="preserve">Grundsteinlegung für </w:t>
      </w:r>
      <w:r w:rsidR="00BD0979">
        <w:rPr>
          <w:rFonts w:ascii="Arial" w:hAnsi="Arial" w:cs="Arial"/>
          <w:b/>
          <w:bCs/>
          <w:sz w:val="36"/>
          <w:szCs w:val="36"/>
        </w:rPr>
        <w:t>Elisabethen</w:t>
      </w:r>
      <w:r w:rsidR="00962EEE">
        <w:rPr>
          <w:rFonts w:ascii="Arial" w:hAnsi="Arial" w:cs="Arial"/>
          <w:b/>
          <w:bCs/>
          <w:sz w:val="36"/>
          <w:szCs w:val="36"/>
        </w:rPr>
        <w:t>t</w:t>
      </w:r>
      <w:r w:rsidR="00BD0979">
        <w:rPr>
          <w:rFonts w:ascii="Arial" w:hAnsi="Arial" w:cs="Arial"/>
          <w:b/>
          <w:bCs/>
          <w:sz w:val="36"/>
          <w:szCs w:val="36"/>
        </w:rPr>
        <w:t>or</w:t>
      </w:r>
    </w:p>
    <w:p w14:paraId="3F5C3865" w14:textId="7828845A" w:rsidR="007D07BB" w:rsidRPr="007D07BB" w:rsidRDefault="00BD0979" w:rsidP="00BD0979">
      <w:pPr>
        <w:spacing w:line="360" w:lineRule="auto"/>
        <w:ind w:right="426"/>
        <w:rPr>
          <w:rFonts w:ascii="Arial" w:hAnsi="Arial" w:cs="Arial"/>
          <w:b/>
          <w:bCs/>
          <w:sz w:val="36"/>
          <w:szCs w:val="36"/>
        </w:rPr>
      </w:pPr>
      <w:r>
        <w:rPr>
          <w:rFonts w:ascii="Arial" w:hAnsi="Arial" w:cs="Arial"/>
          <w:b/>
          <w:bCs/>
          <w:sz w:val="36"/>
          <w:szCs w:val="36"/>
        </w:rPr>
        <w:t>in Wiesbaden-Delkenheim</w:t>
      </w:r>
      <w:r w:rsidR="00192831">
        <w:rPr>
          <w:rFonts w:ascii="Arial" w:hAnsi="Arial" w:cs="Arial"/>
          <w:b/>
          <w:bCs/>
          <w:sz w:val="36"/>
          <w:szCs w:val="36"/>
        </w:rPr>
        <w:t xml:space="preserve"> </w:t>
      </w:r>
    </w:p>
    <w:p w14:paraId="4FEC4BB0" w14:textId="77777777" w:rsidR="007D07BB" w:rsidRPr="007D07BB" w:rsidRDefault="007D07BB" w:rsidP="00BD0979">
      <w:pPr>
        <w:spacing w:line="360" w:lineRule="auto"/>
        <w:ind w:right="426"/>
        <w:rPr>
          <w:rFonts w:ascii="Arial" w:hAnsi="Arial" w:cs="Arial"/>
          <w:sz w:val="24"/>
          <w:szCs w:val="24"/>
        </w:rPr>
      </w:pPr>
    </w:p>
    <w:p w14:paraId="321B35E7" w14:textId="3EA03645" w:rsidR="000649F9" w:rsidRPr="00C05605" w:rsidRDefault="004E5B48" w:rsidP="00BD0979">
      <w:pPr>
        <w:spacing w:line="360" w:lineRule="auto"/>
        <w:ind w:right="426"/>
        <w:jc w:val="both"/>
        <w:rPr>
          <w:rFonts w:ascii="Arial" w:hAnsi="Arial" w:cs="Arial"/>
          <w:b/>
          <w:bCs/>
          <w:sz w:val="24"/>
          <w:szCs w:val="24"/>
        </w:rPr>
      </w:pPr>
      <w:r w:rsidRPr="002C5EE4">
        <w:rPr>
          <w:rFonts w:ascii="Arial" w:hAnsi="Arial" w:cs="Arial"/>
          <w:b/>
          <w:bCs/>
          <w:sz w:val="24"/>
          <w:szCs w:val="24"/>
        </w:rPr>
        <w:t>Unternehmensgruppe Nassauische Heimstätte | Wohnstadt</w:t>
      </w:r>
      <w:r w:rsidR="00F07E2C">
        <w:rPr>
          <w:rFonts w:ascii="Arial" w:hAnsi="Arial" w:cs="Arial"/>
          <w:b/>
          <w:bCs/>
          <w:sz w:val="24"/>
          <w:szCs w:val="24"/>
        </w:rPr>
        <w:t xml:space="preserve"> und </w:t>
      </w:r>
      <w:proofErr w:type="spellStart"/>
      <w:r w:rsidR="00F07E2C">
        <w:rPr>
          <w:rFonts w:ascii="Arial" w:hAnsi="Arial" w:cs="Arial"/>
          <w:b/>
          <w:bCs/>
          <w:sz w:val="24"/>
          <w:szCs w:val="24"/>
        </w:rPr>
        <w:t>Instone</w:t>
      </w:r>
      <w:proofErr w:type="spellEnd"/>
      <w:r w:rsidR="00F07E2C">
        <w:rPr>
          <w:rFonts w:ascii="Arial" w:hAnsi="Arial" w:cs="Arial"/>
          <w:b/>
          <w:bCs/>
          <w:sz w:val="24"/>
          <w:szCs w:val="24"/>
        </w:rPr>
        <w:t xml:space="preserve"> </w:t>
      </w:r>
      <w:r w:rsidR="00BD0979">
        <w:rPr>
          <w:rFonts w:ascii="Arial" w:hAnsi="Arial" w:cs="Arial"/>
          <w:b/>
          <w:bCs/>
          <w:sz w:val="24"/>
          <w:szCs w:val="24"/>
        </w:rPr>
        <w:t xml:space="preserve">Real Estate </w:t>
      </w:r>
      <w:r w:rsidR="00BE164C">
        <w:rPr>
          <w:rFonts w:ascii="Arial" w:hAnsi="Arial" w:cs="Arial"/>
          <w:b/>
          <w:bCs/>
          <w:sz w:val="24"/>
          <w:szCs w:val="24"/>
        </w:rPr>
        <w:t>realisieren</w:t>
      </w:r>
      <w:r w:rsidR="00453A8A">
        <w:rPr>
          <w:rFonts w:ascii="Arial" w:hAnsi="Arial" w:cs="Arial"/>
          <w:b/>
          <w:bCs/>
          <w:sz w:val="24"/>
          <w:szCs w:val="24"/>
        </w:rPr>
        <w:t xml:space="preserve"> </w:t>
      </w:r>
      <w:r w:rsidR="00F9406A" w:rsidRPr="002C5EE4">
        <w:rPr>
          <w:rFonts w:ascii="Arial" w:hAnsi="Arial" w:cs="Arial"/>
          <w:b/>
          <w:bCs/>
          <w:sz w:val="24"/>
          <w:szCs w:val="24"/>
        </w:rPr>
        <w:t>i</w:t>
      </w:r>
      <w:r w:rsidR="00E678F2">
        <w:rPr>
          <w:rFonts w:ascii="Arial" w:hAnsi="Arial" w:cs="Arial"/>
          <w:b/>
          <w:bCs/>
          <w:sz w:val="24"/>
          <w:szCs w:val="24"/>
        </w:rPr>
        <w:t xml:space="preserve">m neu entstehenden </w:t>
      </w:r>
      <w:r w:rsidR="00BD0979">
        <w:rPr>
          <w:rFonts w:ascii="Arial" w:hAnsi="Arial" w:cs="Arial"/>
          <w:b/>
          <w:bCs/>
          <w:sz w:val="24"/>
          <w:szCs w:val="24"/>
        </w:rPr>
        <w:t xml:space="preserve">Wohngebiet „Lange Seegewann“ 13 Mehrfamilienhäuser mit 248 Wohnungen, 58 davon gefördert / </w:t>
      </w:r>
      <w:r w:rsidR="000649F9" w:rsidRPr="00C05605">
        <w:rPr>
          <w:rFonts w:ascii="Arial" w:hAnsi="Arial" w:cs="Arial"/>
          <w:b/>
          <w:bCs/>
          <w:sz w:val="24"/>
          <w:szCs w:val="24"/>
        </w:rPr>
        <w:t>Grundsteinlegung mit Staatsminister Tarek Al-Wazir</w:t>
      </w:r>
    </w:p>
    <w:p w14:paraId="75CE848E" w14:textId="77777777" w:rsidR="244F84FB" w:rsidRDefault="244F84FB" w:rsidP="00BD0979">
      <w:pPr>
        <w:spacing w:line="360" w:lineRule="auto"/>
        <w:ind w:right="426"/>
        <w:jc w:val="both"/>
        <w:rPr>
          <w:rFonts w:eastAsia="Calibri"/>
          <w:b/>
          <w:bCs/>
        </w:rPr>
      </w:pPr>
    </w:p>
    <w:p w14:paraId="33379227" w14:textId="28CF3977" w:rsidR="00CA4810" w:rsidRDefault="00BD0979" w:rsidP="00BD0979">
      <w:pPr>
        <w:spacing w:line="360" w:lineRule="auto"/>
        <w:ind w:right="426"/>
        <w:jc w:val="both"/>
        <w:rPr>
          <w:rFonts w:ascii="Arial" w:hAnsi="Arial" w:cs="Arial"/>
        </w:rPr>
      </w:pPr>
      <w:r w:rsidRPr="00603BDF">
        <w:rPr>
          <w:rFonts w:ascii="Arial" w:hAnsi="Arial" w:cs="Arial"/>
          <w:spacing w:val="-1"/>
          <w:u w:val="single"/>
        </w:rPr>
        <w:t>Wiesbaden</w:t>
      </w:r>
      <w:r w:rsidR="00D15058" w:rsidRPr="00603BDF">
        <w:rPr>
          <w:rFonts w:ascii="Arial" w:hAnsi="Arial" w:cs="Arial"/>
          <w:spacing w:val="-1"/>
        </w:rPr>
        <w:t xml:space="preserve"> –</w:t>
      </w:r>
      <w:r w:rsidR="004E5B48" w:rsidRPr="00603BDF">
        <w:rPr>
          <w:rFonts w:ascii="Arial" w:hAnsi="Arial" w:cs="Arial"/>
          <w:spacing w:val="-1"/>
        </w:rPr>
        <w:t xml:space="preserve"> </w:t>
      </w:r>
      <w:r w:rsidR="00005270" w:rsidRPr="00603BDF">
        <w:rPr>
          <w:rFonts w:ascii="Arial" w:hAnsi="Arial" w:cs="Arial"/>
          <w:spacing w:val="-1"/>
        </w:rPr>
        <w:t xml:space="preserve">Namensgeberin ist die Heilige Elisabeth, </w:t>
      </w:r>
      <w:r w:rsidR="009F336E">
        <w:rPr>
          <w:rFonts w:ascii="Arial" w:hAnsi="Arial" w:cs="Arial"/>
          <w:spacing w:val="-1"/>
        </w:rPr>
        <w:t xml:space="preserve">die </w:t>
      </w:r>
      <w:r w:rsidR="00005270" w:rsidRPr="00603BDF">
        <w:rPr>
          <w:rFonts w:ascii="Arial" w:hAnsi="Arial" w:cs="Arial"/>
          <w:spacing w:val="-1"/>
        </w:rPr>
        <w:t xml:space="preserve">Landespatronin Hessens, an die auch eine Straße in der Nähe erinnert: </w:t>
      </w:r>
      <w:r w:rsidR="00897719" w:rsidRPr="00603BDF">
        <w:rPr>
          <w:rFonts w:ascii="Arial" w:hAnsi="Arial" w:cs="Arial"/>
        </w:rPr>
        <w:t xml:space="preserve">Die Unternehmensgruppe Nassauische Heimstätte | Wohnstadt (NHW) </w:t>
      </w:r>
      <w:r w:rsidR="00F07E2C" w:rsidRPr="00603BDF">
        <w:rPr>
          <w:rFonts w:ascii="Arial" w:hAnsi="Arial" w:cs="Arial"/>
        </w:rPr>
        <w:t xml:space="preserve">und </w:t>
      </w:r>
      <w:r w:rsidR="00CA4810" w:rsidRPr="00603BDF">
        <w:rPr>
          <w:rFonts w:ascii="Arial" w:hAnsi="Arial" w:cs="Arial"/>
        </w:rPr>
        <w:t xml:space="preserve">der </w:t>
      </w:r>
      <w:r w:rsidR="003D734F">
        <w:rPr>
          <w:rFonts w:ascii="Arial" w:hAnsi="Arial" w:cs="Arial"/>
        </w:rPr>
        <w:t>deutschlandweit</w:t>
      </w:r>
      <w:r w:rsidR="00CA4810" w:rsidRPr="00603BDF">
        <w:rPr>
          <w:rFonts w:ascii="Arial" w:hAnsi="Arial" w:cs="Arial"/>
        </w:rPr>
        <w:t xml:space="preserve"> tätige Wohnentwickler </w:t>
      </w:r>
      <w:proofErr w:type="spellStart"/>
      <w:r w:rsidR="00F07E2C" w:rsidRPr="00603BDF">
        <w:rPr>
          <w:rFonts w:ascii="Arial" w:hAnsi="Arial" w:cs="Arial"/>
        </w:rPr>
        <w:t>Instone</w:t>
      </w:r>
      <w:proofErr w:type="spellEnd"/>
      <w:r w:rsidR="00F07E2C" w:rsidRPr="00603BDF">
        <w:rPr>
          <w:rFonts w:ascii="Arial" w:hAnsi="Arial" w:cs="Arial"/>
        </w:rPr>
        <w:t xml:space="preserve"> Real Estate </w:t>
      </w:r>
      <w:r w:rsidR="00BC2133">
        <w:rPr>
          <w:rFonts w:ascii="Arial" w:hAnsi="Arial" w:cs="Arial"/>
        </w:rPr>
        <w:t xml:space="preserve">realisieren </w:t>
      </w:r>
      <w:r w:rsidR="009F336E">
        <w:rPr>
          <w:rFonts w:ascii="Arial" w:hAnsi="Arial" w:cs="Arial"/>
        </w:rPr>
        <w:t xml:space="preserve">gemeinsam </w:t>
      </w:r>
      <w:r w:rsidR="00BC2133">
        <w:rPr>
          <w:rFonts w:ascii="Arial" w:hAnsi="Arial" w:cs="Arial"/>
        </w:rPr>
        <w:t xml:space="preserve">mit BGF+ Architekten aus Wiesbaden das Elisabethentor in Wiesbaden-Delkenheim. </w:t>
      </w:r>
      <w:proofErr w:type="spellStart"/>
      <w:r w:rsidR="00CA4810" w:rsidRPr="00603BDF">
        <w:rPr>
          <w:rFonts w:ascii="Arial" w:hAnsi="Arial" w:cs="Arial"/>
        </w:rPr>
        <w:t>Instone</w:t>
      </w:r>
      <w:proofErr w:type="spellEnd"/>
      <w:r w:rsidR="00CA4810" w:rsidRPr="00603BDF">
        <w:rPr>
          <w:rFonts w:ascii="Arial" w:hAnsi="Arial" w:cs="Arial"/>
        </w:rPr>
        <w:t xml:space="preserve"> errichtet </w:t>
      </w:r>
      <w:r w:rsidR="00C9484C" w:rsidRPr="00603BDF">
        <w:rPr>
          <w:rFonts w:ascii="Arial" w:hAnsi="Arial" w:cs="Arial"/>
        </w:rPr>
        <w:t>im neu entstehenden Wohngebiet „Lange Seegewann“</w:t>
      </w:r>
      <w:r w:rsidR="00CA4810" w:rsidRPr="00603BDF">
        <w:rPr>
          <w:rFonts w:ascii="Arial" w:hAnsi="Arial" w:cs="Arial"/>
        </w:rPr>
        <w:t xml:space="preserve"> für die NHW 13 Mehrfamilienhäuser mit 248 Wohnungen</w:t>
      </w:r>
      <w:r w:rsidR="00B90048">
        <w:rPr>
          <w:rFonts w:ascii="Arial" w:hAnsi="Arial" w:cs="Arial"/>
        </w:rPr>
        <w:t xml:space="preserve"> </w:t>
      </w:r>
      <w:r w:rsidR="00CA4810" w:rsidRPr="00603BDF">
        <w:rPr>
          <w:rFonts w:ascii="Arial" w:hAnsi="Arial" w:cs="Arial"/>
        </w:rPr>
        <w:t xml:space="preserve">und eine Kita mit 98 Plätzen. Hessens größtes Wohnungsunternehmen hat das Projekt im </w:t>
      </w:r>
      <w:r w:rsidR="00C9484C" w:rsidRPr="00603BDF">
        <w:rPr>
          <w:rFonts w:ascii="Arial" w:hAnsi="Arial" w:cs="Arial"/>
        </w:rPr>
        <w:t>November</w:t>
      </w:r>
      <w:r w:rsidR="00CA4810" w:rsidRPr="00603BDF">
        <w:rPr>
          <w:rFonts w:ascii="Arial" w:hAnsi="Arial" w:cs="Arial"/>
        </w:rPr>
        <w:t xml:space="preserve"> 202</w:t>
      </w:r>
      <w:r w:rsidR="00C9484C" w:rsidRPr="00603BDF">
        <w:rPr>
          <w:rFonts w:ascii="Arial" w:hAnsi="Arial" w:cs="Arial"/>
        </w:rPr>
        <w:t>0</w:t>
      </w:r>
      <w:r w:rsidR="00CA4810" w:rsidRPr="00603BDF">
        <w:rPr>
          <w:rFonts w:ascii="Arial" w:hAnsi="Arial" w:cs="Arial"/>
        </w:rPr>
        <w:t xml:space="preserve"> schlüsselfertig von </w:t>
      </w:r>
      <w:proofErr w:type="spellStart"/>
      <w:r w:rsidR="00CA4810" w:rsidRPr="00603BDF">
        <w:rPr>
          <w:rFonts w:ascii="Arial" w:hAnsi="Arial" w:cs="Arial"/>
        </w:rPr>
        <w:t>Instone</w:t>
      </w:r>
      <w:proofErr w:type="spellEnd"/>
      <w:r w:rsidR="00CA4810" w:rsidRPr="00603BDF">
        <w:rPr>
          <w:rFonts w:ascii="Arial" w:hAnsi="Arial" w:cs="Arial"/>
        </w:rPr>
        <w:t xml:space="preserve"> erworben.</w:t>
      </w:r>
    </w:p>
    <w:p w14:paraId="3763A37F" w14:textId="77777777" w:rsidR="00BC2133" w:rsidRDefault="00BC2133" w:rsidP="00BD0979">
      <w:pPr>
        <w:spacing w:line="360" w:lineRule="auto"/>
        <w:ind w:right="426"/>
        <w:jc w:val="both"/>
        <w:rPr>
          <w:rFonts w:ascii="Arial" w:hAnsi="Arial" w:cs="Arial"/>
          <w:b/>
          <w:bCs/>
        </w:rPr>
      </w:pPr>
    </w:p>
    <w:p w14:paraId="067EEDCD" w14:textId="4F8834EF" w:rsidR="00EE6457" w:rsidRPr="00EE6457" w:rsidRDefault="00EE6457" w:rsidP="00BD0979">
      <w:pPr>
        <w:spacing w:line="360" w:lineRule="auto"/>
        <w:ind w:right="426"/>
        <w:jc w:val="both"/>
        <w:rPr>
          <w:rFonts w:ascii="Arial" w:hAnsi="Arial" w:cs="Arial"/>
          <w:b/>
          <w:bCs/>
        </w:rPr>
      </w:pPr>
      <w:r w:rsidRPr="00EE6457">
        <w:rPr>
          <w:rFonts w:ascii="Arial" w:hAnsi="Arial" w:cs="Arial"/>
          <w:b/>
          <w:bCs/>
        </w:rPr>
        <w:t>Familienfreundlich und generationenübergreifend</w:t>
      </w:r>
    </w:p>
    <w:p w14:paraId="583688A7" w14:textId="74A5AAF3" w:rsidR="00C0069A" w:rsidRDefault="00695B57" w:rsidP="00BD0979">
      <w:pPr>
        <w:spacing w:line="360" w:lineRule="auto"/>
        <w:ind w:right="426"/>
        <w:jc w:val="both"/>
        <w:rPr>
          <w:rFonts w:ascii="Arial" w:hAnsi="Arial" w:cs="Arial"/>
        </w:rPr>
      </w:pPr>
      <w:r w:rsidRPr="00695B57">
        <w:rPr>
          <w:rFonts w:ascii="Arial" w:hAnsi="Arial" w:cs="Arial"/>
        </w:rPr>
        <w:t xml:space="preserve">Das neue Quartier hat einen Fokus auf Familienfreundlichkeit und generationenübergreifendes Wohnen. „Die Mieterinnen und Mieter dürfen ein modernes Quartier mit einer hohen Attraktivität erwarten. Wir freuen uns besonders, </w:t>
      </w:r>
      <w:r w:rsidRPr="00695B57">
        <w:rPr>
          <w:rFonts w:ascii="Arial" w:hAnsi="Arial" w:cs="Arial"/>
        </w:rPr>
        <w:lastRenderedPageBreak/>
        <w:t xml:space="preserve">dass wir dank der Unterstützung </w:t>
      </w:r>
      <w:r w:rsidR="00BF7DE7">
        <w:rPr>
          <w:rFonts w:ascii="Arial" w:hAnsi="Arial" w:cs="Arial"/>
        </w:rPr>
        <w:t>des</w:t>
      </w:r>
      <w:r w:rsidRPr="00695B57">
        <w:rPr>
          <w:rFonts w:ascii="Arial" w:hAnsi="Arial" w:cs="Arial"/>
        </w:rPr>
        <w:t xml:space="preserve"> Land</w:t>
      </w:r>
      <w:r w:rsidR="00BF7DE7">
        <w:rPr>
          <w:rFonts w:ascii="Arial" w:hAnsi="Arial" w:cs="Arial"/>
        </w:rPr>
        <w:t>es</w:t>
      </w:r>
      <w:r w:rsidRPr="00695B57">
        <w:rPr>
          <w:rFonts w:ascii="Arial" w:hAnsi="Arial" w:cs="Arial"/>
        </w:rPr>
        <w:t xml:space="preserve"> Hessen und der Stadt Wiesbaden 58 geförderte Wohnungen sowie </w:t>
      </w:r>
      <w:r w:rsidR="0029209B">
        <w:rPr>
          <w:rFonts w:ascii="Arial" w:hAnsi="Arial" w:cs="Arial"/>
        </w:rPr>
        <w:t>40</w:t>
      </w:r>
      <w:r w:rsidRPr="00695B57">
        <w:rPr>
          <w:rFonts w:ascii="Arial" w:hAnsi="Arial" w:cs="Arial"/>
        </w:rPr>
        <w:t xml:space="preserve"> seniorengerechte Wohnungen anbieten können“, </w:t>
      </w:r>
      <w:r w:rsidR="00EE6457">
        <w:rPr>
          <w:rFonts w:ascii="Arial" w:hAnsi="Arial" w:cs="Arial"/>
        </w:rPr>
        <w:t>sagte</w:t>
      </w:r>
      <w:r w:rsidRPr="00695B57">
        <w:rPr>
          <w:rFonts w:ascii="Arial" w:hAnsi="Arial" w:cs="Arial"/>
        </w:rPr>
        <w:t xml:space="preserve"> NHW-Geschäftsführer Dr. Constantin Westphal</w:t>
      </w:r>
      <w:r w:rsidR="00BC2133">
        <w:rPr>
          <w:rFonts w:ascii="Arial" w:hAnsi="Arial" w:cs="Arial"/>
        </w:rPr>
        <w:t xml:space="preserve"> bei der Grundsteinlegung</w:t>
      </w:r>
      <w:r w:rsidRPr="00695B57">
        <w:rPr>
          <w:rFonts w:ascii="Arial" w:hAnsi="Arial" w:cs="Arial"/>
        </w:rPr>
        <w:t>. „</w:t>
      </w:r>
      <w:r>
        <w:rPr>
          <w:rFonts w:ascii="Arial" w:hAnsi="Arial" w:cs="Arial"/>
        </w:rPr>
        <w:t>M</w:t>
      </w:r>
      <w:r w:rsidRPr="00695B57">
        <w:rPr>
          <w:rFonts w:ascii="Arial" w:hAnsi="Arial" w:cs="Arial"/>
        </w:rPr>
        <w:t xml:space="preserve">it diesem Projekt </w:t>
      </w:r>
      <w:r>
        <w:rPr>
          <w:rFonts w:ascii="Arial" w:hAnsi="Arial" w:cs="Arial"/>
        </w:rPr>
        <w:t xml:space="preserve">kommen wir </w:t>
      </w:r>
      <w:r w:rsidRPr="00695B57">
        <w:rPr>
          <w:rFonts w:ascii="Arial" w:hAnsi="Arial" w:cs="Arial"/>
        </w:rPr>
        <w:t xml:space="preserve">nicht nur unserem gesellschaftlichen Auftrag nach, bezahlbaren Wohnraum für breite Schichten der Bevölkerung zur Verfügung stellen, sondern </w:t>
      </w:r>
      <w:r>
        <w:rPr>
          <w:rFonts w:ascii="Arial" w:hAnsi="Arial" w:cs="Arial"/>
        </w:rPr>
        <w:t xml:space="preserve">wir werden </w:t>
      </w:r>
      <w:r w:rsidRPr="00695B57">
        <w:rPr>
          <w:rFonts w:ascii="Arial" w:hAnsi="Arial" w:cs="Arial"/>
        </w:rPr>
        <w:t>auch unserer sozialen Verantwortung in ganz besonderem Maße gerecht.</w:t>
      </w:r>
      <w:r w:rsidR="00975331">
        <w:rPr>
          <w:rFonts w:ascii="Arial" w:hAnsi="Arial" w:cs="Arial"/>
        </w:rPr>
        <w:t>“</w:t>
      </w:r>
    </w:p>
    <w:p w14:paraId="15BA2520" w14:textId="3BFCB8A7" w:rsidR="00C0069A" w:rsidRDefault="00C0069A" w:rsidP="00BD0979">
      <w:pPr>
        <w:spacing w:line="360" w:lineRule="auto"/>
        <w:ind w:right="426"/>
        <w:jc w:val="both"/>
        <w:rPr>
          <w:rFonts w:ascii="Arial" w:hAnsi="Arial" w:cs="Arial"/>
        </w:rPr>
      </w:pPr>
    </w:p>
    <w:p w14:paraId="6944AADE" w14:textId="0853FAAF" w:rsidR="003D734F" w:rsidRDefault="003D734F" w:rsidP="00BD0979">
      <w:pPr>
        <w:spacing w:line="360" w:lineRule="auto"/>
        <w:ind w:right="426"/>
        <w:jc w:val="both"/>
        <w:rPr>
          <w:rFonts w:ascii="Arial" w:hAnsi="Arial" w:cs="Arial"/>
        </w:rPr>
      </w:pPr>
      <w:r w:rsidRPr="003D734F">
        <w:rPr>
          <w:rFonts w:ascii="Arial" w:hAnsi="Arial" w:cs="Arial"/>
        </w:rPr>
        <w:t xml:space="preserve">Ralf Werner, Geschäftsführer der </w:t>
      </w:r>
      <w:proofErr w:type="spellStart"/>
      <w:r w:rsidRPr="003D734F">
        <w:rPr>
          <w:rFonts w:ascii="Arial" w:hAnsi="Arial" w:cs="Arial"/>
        </w:rPr>
        <w:t>Instone</w:t>
      </w:r>
      <w:proofErr w:type="spellEnd"/>
      <w:r w:rsidRPr="003D734F">
        <w:rPr>
          <w:rFonts w:ascii="Arial" w:hAnsi="Arial" w:cs="Arial"/>
        </w:rPr>
        <w:t xml:space="preserve"> Real Estate, unterstreicht: „Wir freuen uns sehr darüber, dass wir in bewährt guter Kooperation mit der Stadt Wiesbaden und der NHW das Fundament für ein attraktives, familienfreundliches Wohngebiet geschaffen haben. Das neue Quartier verbindet eine ruhige, idyllische Lage mit einer hervorragenden Verkehrsanbindung. Wir leisten hiermit einen Beitrag gegen die Wohnungsnot und für bezahlbaren Wohnraum im Rhein-Main-Gebiet.“</w:t>
      </w:r>
    </w:p>
    <w:p w14:paraId="05F01CD9" w14:textId="77777777" w:rsidR="003D734F" w:rsidRDefault="003D734F" w:rsidP="00BD0979">
      <w:pPr>
        <w:spacing w:line="360" w:lineRule="auto"/>
        <w:ind w:right="426"/>
        <w:jc w:val="both"/>
        <w:rPr>
          <w:rFonts w:ascii="Arial" w:hAnsi="Arial" w:cs="Arial"/>
        </w:rPr>
      </w:pPr>
    </w:p>
    <w:p w14:paraId="7CFDD085" w14:textId="0AF62CC9" w:rsidR="007A7F80" w:rsidRDefault="004A5404" w:rsidP="00BD0979">
      <w:pPr>
        <w:spacing w:line="360" w:lineRule="auto"/>
        <w:ind w:right="426"/>
        <w:jc w:val="both"/>
        <w:rPr>
          <w:rFonts w:ascii="Arial" w:hAnsi="Arial" w:cs="Arial"/>
        </w:rPr>
      </w:pPr>
      <w:r>
        <w:rPr>
          <w:rFonts w:ascii="Arial" w:hAnsi="Arial" w:cs="Arial"/>
        </w:rPr>
        <w:t>Das Land Hessen fördert das Elisabethentor mit einem Darlehen über rund 7,1 Millionen Euro sowie einem Finanzierungszuschuss von rund 2,1 Millionen Euro</w:t>
      </w:r>
      <w:r w:rsidRPr="00DA2F29">
        <w:rPr>
          <w:rFonts w:ascii="Arial" w:hAnsi="Arial" w:cs="Arial"/>
        </w:rPr>
        <w:t>.</w:t>
      </w:r>
      <w:r w:rsidR="00BF7DE7">
        <w:rPr>
          <w:rFonts w:ascii="Arial" w:hAnsi="Arial" w:cs="Arial"/>
        </w:rPr>
        <w:t xml:space="preserve"> </w:t>
      </w:r>
      <w:r w:rsidR="00AD1FF3" w:rsidRPr="00AD1FF3">
        <w:rPr>
          <w:rFonts w:ascii="Arial" w:hAnsi="Arial" w:cs="Arial"/>
        </w:rPr>
        <w:t>Wirtschafts- und Wohnungsbauminister Tarek Al-Wazir lobte das Projekt als vorbildlich: „Hier entsteht bezahlbarer, energieeffizienter, familienfreundlicher und seniorengerechter Wohnraum mit sozialer Infrastruktur und guter Anbindung an den öffentlichen Nahverkehr. Hessen stellt Rekordmittel für den Wohnung</w:t>
      </w:r>
      <w:r w:rsidR="00AD1FF3">
        <w:rPr>
          <w:rFonts w:ascii="Arial" w:hAnsi="Arial" w:cs="Arial"/>
        </w:rPr>
        <w:t>s</w:t>
      </w:r>
      <w:r w:rsidR="00AD1FF3" w:rsidRPr="00AD1FF3">
        <w:rPr>
          <w:rFonts w:ascii="Arial" w:hAnsi="Arial" w:cs="Arial"/>
        </w:rPr>
        <w:t>bau zur Verfügung, allein in diesem Jahr sind es 430 Mi</w:t>
      </w:r>
      <w:r w:rsidR="00AD1FF3">
        <w:rPr>
          <w:rFonts w:ascii="Arial" w:hAnsi="Arial" w:cs="Arial"/>
        </w:rPr>
        <w:t xml:space="preserve">llionen </w:t>
      </w:r>
      <w:r w:rsidR="00AD1FF3" w:rsidRPr="00AD1FF3">
        <w:rPr>
          <w:rFonts w:ascii="Arial" w:hAnsi="Arial" w:cs="Arial"/>
        </w:rPr>
        <w:t xml:space="preserve">Euro. Und diese Mittel werden auch genutzt. Unser Ziel bleibt, dass jede Hessin und jeder Hesse eine angemessene Wohnung zu einem bezahlbaren Preis finden </w:t>
      </w:r>
      <w:proofErr w:type="gramStart"/>
      <w:r w:rsidR="00AD1FF3" w:rsidRPr="00AD1FF3">
        <w:rPr>
          <w:rFonts w:ascii="Arial" w:hAnsi="Arial" w:cs="Arial"/>
        </w:rPr>
        <w:t>kann</w:t>
      </w:r>
      <w:proofErr w:type="gramEnd"/>
      <w:r w:rsidR="00AD1FF3" w:rsidRPr="00AD1FF3">
        <w:rPr>
          <w:rFonts w:ascii="Arial" w:hAnsi="Arial" w:cs="Arial"/>
        </w:rPr>
        <w:t>.“</w:t>
      </w:r>
    </w:p>
    <w:p w14:paraId="34DA4CF2" w14:textId="0D2ED7E1" w:rsidR="004A5404" w:rsidRDefault="004A5404" w:rsidP="00BD0979">
      <w:pPr>
        <w:spacing w:line="360" w:lineRule="auto"/>
        <w:ind w:right="426"/>
        <w:jc w:val="both"/>
        <w:rPr>
          <w:rFonts w:ascii="Arial" w:hAnsi="Arial" w:cs="Arial"/>
        </w:rPr>
      </w:pPr>
      <w:r w:rsidRPr="004A5404">
        <w:rPr>
          <w:rFonts w:ascii="Arial" w:hAnsi="Arial" w:cs="Arial"/>
        </w:rPr>
        <w:lastRenderedPageBreak/>
        <w:t xml:space="preserve">„Die Landeshauptstadt fördert das Elisabethentor mit einem Darlehen über rund 2,3 Millionen Euro“, ergänzt Oberbürgermeister Gert-Uwe Mende. „Der Wohnungsdruck ist auch in Wiesbaden wie im gesamten Ballungsraum enorm hoch, vor allem im Bereich bezahlbare Wohnungen. Die Schaffung von bezahlbarem Wohnraum ist die zentrale soziale Frage und Anspruch der Landeshauptstadt ist es, Teil der Lösung zu sein. Mit diesem Neubauprojekt tragen NHW und </w:t>
      </w:r>
      <w:proofErr w:type="spellStart"/>
      <w:r w:rsidRPr="004A5404">
        <w:rPr>
          <w:rFonts w:ascii="Arial" w:hAnsi="Arial" w:cs="Arial"/>
        </w:rPr>
        <w:t>Instone</w:t>
      </w:r>
      <w:proofErr w:type="spellEnd"/>
      <w:r w:rsidRPr="004A5404">
        <w:rPr>
          <w:rFonts w:ascii="Arial" w:hAnsi="Arial" w:cs="Arial"/>
        </w:rPr>
        <w:t xml:space="preserve"> deutlich zur Entlastung bei und schaffen auch städtebaulich ein gelungenes Quartier in einer ansprechenden Lage.“</w:t>
      </w:r>
    </w:p>
    <w:p w14:paraId="591C8CF5" w14:textId="77777777" w:rsidR="004A5404" w:rsidRPr="00603BDF" w:rsidRDefault="004A5404" w:rsidP="00BD0979">
      <w:pPr>
        <w:spacing w:line="360" w:lineRule="auto"/>
        <w:ind w:right="426"/>
        <w:jc w:val="both"/>
        <w:rPr>
          <w:rFonts w:ascii="Arial" w:hAnsi="Arial" w:cs="Arial"/>
        </w:rPr>
      </w:pPr>
    </w:p>
    <w:p w14:paraId="7D5A5AEC" w14:textId="229E60AB" w:rsidR="00005270" w:rsidRPr="00D97B93" w:rsidRDefault="003D1FBC" w:rsidP="00BD0979">
      <w:pPr>
        <w:spacing w:line="360" w:lineRule="auto"/>
        <w:ind w:right="426"/>
        <w:jc w:val="both"/>
        <w:rPr>
          <w:rFonts w:ascii="Arial" w:hAnsi="Arial" w:cs="Arial"/>
          <w:b/>
          <w:bCs/>
        </w:rPr>
      </w:pPr>
      <w:r>
        <w:rPr>
          <w:rFonts w:ascii="Arial" w:hAnsi="Arial" w:cs="Arial"/>
          <w:b/>
          <w:bCs/>
        </w:rPr>
        <w:t xml:space="preserve">Bunter </w:t>
      </w:r>
      <w:r w:rsidR="00005270" w:rsidRPr="00D97B93">
        <w:rPr>
          <w:rFonts w:ascii="Arial" w:hAnsi="Arial" w:cs="Arial"/>
          <w:b/>
          <w:bCs/>
        </w:rPr>
        <w:t>Wohnungsmix</w:t>
      </w:r>
      <w:r>
        <w:rPr>
          <w:rFonts w:ascii="Arial" w:hAnsi="Arial" w:cs="Arial"/>
          <w:b/>
          <w:bCs/>
        </w:rPr>
        <w:t xml:space="preserve"> für unterschiedliche Bedürfnisse</w:t>
      </w:r>
    </w:p>
    <w:p w14:paraId="656552BD" w14:textId="4209DEE6" w:rsidR="00005270" w:rsidRPr="00603BDF" w:rsidRDefault="00005270" w:rsidP="00BD0979">
      <w:pPr>
        <w:spacing w:line="360" w:lineRule="auto"/>
        <w:ind w:right="426"/>
        <w:jc w:val="both"/>
        <w:rPr>
          <w:rFonts w:ascii="Arial" w:hAnsi="Arial" w:cs="Arial"/>
        </w:rPr>
      </w:pPr>
      <w:r w:rsidRPr="00603BDF">
        <w:rPr>
          <w:rFonts w:ascii="Arial" w:hAnsi="Arial" w:cs="Arial"/>
        </w:rPr>
        <w:t xml:space="preserve">Die unterschiedlich großen Wohnungen richten sich ebenso an Singles </w:t>
      </w:r>
      <w:r w:rsidR="00B90048">
        <w:rPr>
          <w:rFonts w:ascii="Arial" w:hAnsi="Arial" w:cs="Arial"/>
        </w:rPr>
        <w:t xml:space="preserve">und Paare </w:t>
      </w:r>
      <w:r w:rsidRPr="00603BDF">
        <w:rPr>
          <w:rFonts w:ascii="Arial" w:hAnsi="Arial" w:cs="Arial"/>
        </w:rPr>
        <w:t xml:space="preserve">wie an Haushalte mit bis zu fünf Personen. </w:t>
      </w:r>
      <w:r w:rsidR="0029209B">
        <w:rPr>
          <w:rFonts w:ascii="Arial" w:hAnsi="Arial" w:cs="Arial"/>
        </w:rPr>
        <w:t>Im frei finanzierten Bereich entstehen</w:t>
      </w:r>
      <w:r w:rsidR="0000561F">
        <w:rPr>
          <w:rFonts w:ascii="Arial" w:hAnsi="Arial" w:cs="Arial"/>
        </w:rPr>
        <w:t xml:space="preserve"> </w:t>
      </w:r>
      <w:r w:rsidR="0029209B">
        <w:rPr>
          <w:rFonts w:ascii="Arial" w:hAnsi="Arial" w:cs="Arial"/>
        </w:rPr>
        <w:t xml:space="preserve">56 </w:t>
      </w:r>
      <w:r w:rsidR="00EF5EC5">
        <w:rPr>
          <w:rFonts w:ascii="Arial" w:hAnsi="Arial" w:cs="Arial"/>
        </w:rPr>
        <w:t>Zwei-Zimmer-Wohnungen,</w:t>
      </w:r>
      <w:r w:rsidR="0029209B">
        <w:rPr>
          <w:rFonts w:ascii="Arial" w:hAnsi="Arial" w:cs="Arial"/>
        </w:rPr>
        <w:t xml:space="preserve"> 105 </w:t>
      </w:r>
      <w:r w:rsidR="00EF5EC5">
        <w:rPr>
          <w:rFonts w:ascii="Arial" w:hAnsi="Arial" w:cs="Arial"/>
        </w:rPr>
        <w:t xml:space="preserve">Drei-Zimmer-Wohnungen, </w:t>
      </w:r>
      <w:r w:rsidR="0029209B">
        <w:rPr>
          <w:rFonts w:ascii="Arial" w:hAnsi="Arial" w:cs="Arial"/>
        </w:rPr>
        <w:t xml:space="preserve">23 </w:t>
      </w:r>
      <w:r w:rsidR="00EF5EC5">
        <w:rPr>
          <w:rFonts w:ascii="Arial" w:hAnsi="Arial" w:cs="Arial"/>
        </w:rPr>
        <w:t>Vier-Zimmer-Wohnungen</w:t>
      </w:r>
      <w:r w:rsidR="0029209B">
        <w:rPr>
          <w:rFonts w:ascii="Arial" w:hAnsi="Arial" w:cs="Arial"/>
        </w:rPr>
        <w:t xml:space="preserve"> und sechs </w:t>
      </w:r>
      <w:r w:rsidR="00EF5EC5">
        <w:rPr>
          <w:rFonts w:ascii="Arial" w:hAnsi="Arial" w:cs="Arial"/>
        </w:rPr>
        <w:t>Fünf-Zimmer-Wohnungen</w:t>
      </w:r>
      <w:r w:rsidR="00EE6457">
        <w:rPr>
          <w:rFonts w:ascii="Arial" w:hAnsi="Arial" w:cs="Arial"/>
        </w:rPr>
        <w:t xml:space="preserve"> mit Wohnflächen zwischen</w:t>
      </w:r>
      <w:r w:rsidR="002019ED">
        <w:rPr>
          <w:rFonts w:ascii="Arial" w:hAnsi="Arial" w:cs="Arial"/>
        </w:rPr>
        <w:t xml:space="preserve"> 45 und 115 m</w:t>
      </w:r>
      <w:r w:rsidR="002019ED" w:rsidRPr="002019ED">
        <w:rPr>
          <w:rFonts w:ascii="Arial" w:hAnsi="Arial" w:cs="Arial"/>
          <w:vertAlign w:val="superscript"/>
        </w:rPr>
        <w:t>2</w:t>
      </w:r>
      <w:r w:rsidR="002019ED">
        <w:rPr>
          <w:rFonts w:ascii="Arial" w:hAnsi="Arial" w:cs="Arial"/>
        </w:rPr>
        <w:t>.</w:t>
      </w:r>
      <w:r w:rsidR="00EE6457">
        <w:rPr>
          <w:rFonts w:ascii="Arial" w:hAnsi="Arial" w:cs="Arial"/>
        </w:rPr>
        <w:t xml:space="preserve"> </w:t>
      </w:r>
      <w:r w:rsidR="002019ED">
        <w:rPr>
          <w:rFonts w:ascii="Arial" w:hAnsi="Arial" w:cs="Arial"/>
        </w:rPr>
        <w:t xml:space="preserve">Bei den geförderten Wohnungen </w:t>
      </w:r>
      <w:r w:rsidR="00B90048">
        <w:rPr>
          <w:rFonts w:ascii="Arial" w:hAnsi="Arial" w:cs="Arial"/>
        </w:rPr>
        <w:t xml:space="preserve">sind </w:t>
      </w:r>
      <w:r w:rsidR="002019ED">
        <w:rPr>
          <w:rFonts w:ascii="Arial" w:hAnsi="Arial" w:cs="Arial"/>
        </w:rPr>
        <w:t xml:space="preserve">20 </w:t>
      </w:r>
      <w:r w:rsidR="00B90048">
        <w:rPr>
          <w:rFonts w:ascii="Arial" w:hAnsi="Arial" w:cs="Arial"/>
        </w:rPr>
        <w:t xml:space="preserve">für </w:t>
      </w:r>
      <w:r w:rsidR="002019ED">
        <w:rPr>
          <w:rFonts w:ascii="Arial" w:hAnsi="Arial" w:cs="Arial"/>
        </w:rPr>
        <w:t>Ein-Personen-Haushalte</w:t>
      </w:r>
      <w:r w:rsidR="00B90048">
        <w:rPr>
          <w:rFonts w:ascii="Arial" w:hAnsi="Arial" w:cs="Arial"/>
        </w:rPr>
        <w:t xml:space="preserve"> gedacht</w:t>
      </w:r>
      <w:r w:rsidR="002019ED">
        <w:rPr>
          <w:rFonts w:ascii="Arial" w:hAnsi="Arial" w:cs="Arial"/>
        </w:rPr>
        <w:t xml:space="preserve">, elf </w:t>
      </w:r>
      <w:r w:rsidR="00B90048">
        <w:rPr>
          <w:rFonts w:ascii="Arial" w:hAnsi="Arial" w:cs="Arial"/>
        </w:rPr>
        <w:t>für Z</w:t>
      </w:r>
      <w:r w:rsidR="002019ED">
        <w:rPr>
          <w:rFonts w:ascii="Arial" w:hAnsi="Arial" w:cs="Arial"/>
        </w:rPr>
        <w:t>wei Personen</w:t>
      </w:r>
      <w:r w:rsidR="00B90048">
        <w:rPr>
          <w:rFonts w:ascii="Arial" w:hAnsi="Arial" w:cs="Arial"/>
        </w:rPr>
        <w:t>-</w:t>
      </w:r>
      <w:r w:rsidR="002019ED">
        <w:rPr>
          <w:rFonts w:ascii="Arial" w:hAnsi="Arial" w:cs="Arial"/>
        </w:rPr>
        <w:t xml:space="preserve"> und 27 </w:t>
      </w:r>
      <w:r w:rsidR="00B90048">
        <w:rPr>
          <w:rFonts w:ascii="Arial" w:hAnsi="Arial" w:cs="Arial"/>
        </w:rPr>
        <w:t>für D</w:t>
      </w:r>
      <w:r w:rsidR="002019ED">
        <w:rPr>
          <w:rFonts w:ascii="Arial" w:hAnsi="Arial" w:cs="Arial"/>
        </w:rPr>
        <w:t>rei</w:t>
      </w:r>
      <w:r w:rsidR="00B90048">
        <w:rPr>
          <w:rFonts w:ascii="Arial" w:hAnsi="Arial" w:cs="Arial"/>
        </w:rPr>
        <w:t>-</w:t>
      </w:r>
      <w:r w:rsidR="002019ED">
        <w:rPr>
          <w:rFonts w:ascii="Arial" w:hAnsi="Arial" w:cs="Arial"/>
        </w:rPr>
        <w:t xml:space="preserve"> bis </w:t>
      </w:r>
      <w:r w:rsidR="00B90048">
        <w:rPr>
          <w:rFonts w:ascii="Arial" w:hAnsi="Arial" w:cs="Arial"/>
        </w:rPr>
        <w:t>S</w:t>
      </w:r>
      <w:r w:rsidR="002019ED">
        <w:rPr>
          <w:rFonts w:ascii="Arial" w:hAnsi="Arial" w:cs="Arial"/>
        </w:rPr>
        <w:t>echs</w:t>
      </w:r>
      <w:r w:rsidR="00B90048">
        <w:rPr>
          <w:rFonts w:ascii="Arial" w:hAnsi="Arial" w:cs="Arial"/>
        </w:rPr>
        <w:t>-</w:t>
      </w:r>
      <w:r w:rsidR="002019ED">
        <w:rPr>
          <w:rFonts w:ascii="Arial" w:hAnsi="Arial" w:cs="Arial"/>
        </w:rPr>
        <w:t>Personen</w:t>
      </w:r>
      <w:r w:rsidR="00B90048">
        <w:rPr>
          <w:rFonts w:ascii="Arial" w:hAnsi="Arial" w:cs="Arial"/>
        </w:rPr>
        <w:t>-Haushalte</w:t>
      </w:r>
      <w:r w:rsidR="002019ED">
        <w:rPr>
          <w:rFonts w:ascii="Arial" w:hAnsi="Arial" w:cs="Arial"/>
        </w:rPr>
        <w:t xml:space="preserve">. </w:t>
      </w:r>
      <w:r w:rsidR="004A5404" w:rsidRPr="004A5404">
        <w:rPr>
          <w:rFonts w:ascii="Arial" w:hAnsi="Arial" w:cs="Arial"/>
        </w:rPr>
        <w:t xml:space="preserve">Alle Wohnungen haben einen Balkon, </w:t>
      </w:r>
      <w:r w:rsidR="00BF7DE7">
        <w:rPr>
          <w:rFonts w:ascii="Arial" w:hAnsi="Arial" w:cs="Arial"/>
        </w:rPr>
        <w:t xml:space="preserve">eine </w:t>
      </w:r>
      <w:r w:rsidR="004A5404" w:rsidRPr="004A5404">
        <w:rPr>
          <w:rFonts w:ascii="Arial" w:hAnsi="Arial" w:cs="Arial"/>
        </w:rPr>
        <w:t xml:space="preserve">Terrasse oder </w:t>
      </w:r>
      <w:r w:rsidR="00BF7DE7">
        <w:rPr>
          <w:rFonts w:ascii="Arial" w:hAnsi="Arial" w:cs="Arial"/>
        </w:rPr>
        <w:t xml:space="preserve">eine </w:t>
      </w:r>
      <w:r w:rsidR="004A5404" w:rsidRPr="004A5404">
        <w:rPr>
          <w:rFonts w:ascii="Arial" w:hAnsi="Arial" w:cs="Arial"/>
        </w:rPr>
        <w:t>Dachterrasse</w:t>
      </w:r>
      <w:r w:rsidR="00BF7DE7">
        <w:rPr>
          <w:rFonts w:ascii="Arial" w:hAnsi="Arial" w:cs="Arial"/>
        </w:rPr>
        <w:t>,</w:t>
      </w:r>
      <w:r w:rsidR="004A5404" w:rsidRPr="004A5404">
        <w:rPr>
          <w:rFonts w:ascii="Arial" w:hAnsi="Arial" w:cs="Arial"/>
        </w:rPr>
        <w:t xml:space="preserve"> die </w:t>
      </w:r>
      <w:r w:rsidR="00BF7DE7">
        <w:rPr>
          <w:rFonts w:ascii="Arial" w:hAnsi="Arial" w:cs="Arial"/>
        </w:rPr>
        <w:t>im E</w:t>
      </w:r>
      <w:r w:rsidR="004A5404" w:rsidRPr="004A5404">
        <w:rPr>
          <w:rFonts w:ascii="Arial" w:hAnsi="Arial" w:cs="Arial"/>
        </w:rPr>
        <w:t xml:space="preserve">rdgeschoss zusätzlich einen kleinen Garten. </w:t>
      </w:r>
      <w:r w:rsidR="004A5404">
        <w:rPr>
          <w:rFonts w:ascii="Arial" w:hAnsi="Arial" w:cs="Arial"/>
        </w:rPr>
        <w:t>M</w:t>
      </w:r>
      <w:r w:rsidR="004A5404" w:rsidRPr="004A5404">
        <w:rPr>
          <w:rFonts w:ascii="Arial" w:hAnsi="Arial" w:cs="Arial"/>
        </w:rPr>
        <w:t>ehrere Grünflächen</w:t>
      </w:r>
      <w:r w:rsidR="004A5404">
        <w:rPr>
          <w:rFonts w:ascii="Arial" w:hAnsi="Arial" w:cs="Arial"/>
        </w:rPr>
        <w:t xml:space="preserve"> laden </w:t>
      </w:r>
      <w:r w:rsidR="004A5404" w:rsidRPr="004A5404">
        <w:rPr>
          <w:rFonts w:ascii="Arial" w:hAnsi="Arial" w:cs="Arial"/>
        </w:rPr>
        <w:t xml:space="preserve">zum Verweilen und </w:t>
      </w:r>
      <w:r w:rsidR="00BF7DE7">
        <w:rPr>
          <w:rFonts w:ascii="Arial" w:hAnsi="Arial" w:cs="Arial"/>
        </w:rPr>
        <w:t xml:space="preserve">zum </w:t>
      </w:r>
      <w:r w:rsidR="004A5404" w:rsidRPr="004A5404">
        <w:rPr>
          <w:rFonts w:ascii="Arial" w:hAnsi="Arial" w:cs="Arial"/>
        </w:rPr>
        <w:t>Plausch mit de</w:t>
      </w:r>
      <w:r w:rsidR="004A5404">
        <w:rPr>
          <w:rFonts w:ascii="Arial" w:hAnsi="Arial" w:cs="Arial"/>
        </w:rPr>
        <w:t>n</w:t>
      </w:r>
      <w:r w:rsidR="004A5404" w:rsidRPr="004A5404">
        <w:rPr>
          <w:rFonts w:ascii="Arial" w:hAnsi="Arial" w:cs="Arial"/>
        </w:rPr>
        <w:t xml:space="preserve"> Nachbarn</w:t>
      </w:r>
      <w:r w:rsidR="004A5404">
        <w:rPr>
          <w:rFonts w:ascii="Arial" w:hAnsi="Arial" w:cs="Arial"/>
        </w:rPr>
        <w:t xml:space="preserve"> ein</w:t>
      </w:r>
      <w:r w:rsidR="004A5404" w:rsidRPr="004A5404">
        <w:rPr>
          <w:rFonts w:ascii="Arial" w:hAnsi="Arial" w:cs="Arial"/>
        </w:rPr>
        <w:t>.</w:t>
      </w:r>
      <w:r w:rsidR="004A5404">
        <w:rPr>
          <w:rFonts w:ascii="Arial" w:hAnsi="Arial" w:cs="Arial"/>
        </w:rPr>
        <w:t xml:space="preserve"> </w:t>
      </w:r>
      <w:r w:rsidR="0000561F">
        <w:rPr>
          <w:rFonts w:ascii="Arial" w:hAnsi="Arial" w:cs="Arial"/>
        </w:rPr>
        <w:t>Die Miet</w:t>
      </w:r>
      <w:r w:rsidR="00EF5EC5">
        <w:rPr>
          <w:rFonts w:ascii="Arial" w:hAnsi="Arial" w:cs="Arial"/>
        </w:rPr>
        <w:t xml:space="preserve">preise liegen bei </w:t>
      </w:r>
      <w:r w:rsidR="0000561F" w:rsidRPr="002019ED">
        <w:rPr>
          <w:rFonts w:ascii="Arial" w:hAnsi="Arial" w:cs="Arial"/>
        </w:rPr>
        <w:t>6,80 Euro/m</w:t>
      </w:r>
      <w:r w:rsidR="0000561F" w:rsidRPr="002019ED">
        <w:rPr>
          <w:rFonts w:ascii="Arial" w:hAnsi="Arial" w:cs="Arial"/>
          <w:vertAlign w:val="superscript"/>
        </w:rPr>
        <w:t>2</w:t>
      </w:r>
      <w:r w:rsidR="0000561F">
        <w:rPr>
          <w:rFonts w:ascii="Arial" w:hAnsi="Arial" w:cs="Arial"/>
        </w:rPr>
        <w:t xml:space="preserve"> für die geförderten Wohnungen</w:t>
      </w:r>
      <w:r w:rsidR="00EF5EC5">
        <w:rPr>
          <w:rFonts w:ascii="Arial" w:hAnsi="Arial" w:cs="Arial"/>
        </w:rPr>
        <w:t xml:space="preserve"> bzw. </w:t>
      </w:r>
      <w:r w:rsidR="00410B7B">
        <w:rPr>
          <w:rFonts w:ascii="Arial" w:hAnsi="Arial" w:cs="Arial"/>
        </w:rPr>
        <w:t xml:space="preserve">im Durchschnitt bei ca. 13,30 </w:t>
      </w:r>
      <w:r w:rsidR="0000561F" w:rsidRPr="002019ED">
        <w:rPr>
          <w:rFonts w:ascii="Arial" w:hAnsi="Arial" w:cs="Arial"/>
        </w:rPr>
        <w:t>Euro/m</w:t>
      </w:r>
      <w:r w:rsidR="0000561F" w:rsidRPr="002019ED">
        <w:rPr>
          <w:rFonts w:ascii="Arial" w:hAnsi="Arial" w:cs="Arial"/>
          <w:vertAlign w:val="superscript"/>
        </w:rPr>
        <w:t>2</w:t>
      </w:r>
      <w:r w:rsidR="00EF5EC5">
        <w:rPr>
          <w:rFonts w:ascii="Arial" w:hAnsi="Arial" w:cs="Arial"/>
          <w:vertAlign w:val="superscript"/>
        </w:rPr>
        <w:t xml:space="preserve"> </w:t>
      </w:r>
      <w:r w:rsidR="00EF5EC5">
        <w:rPr>
          <w:rFonts w:ascii="Arial" w:hAnsi="Arial" w:cs="Arial"/>
        </w:rPr>
        <w:t xml:space="preserve">für die freifinanzierten Wohnungen. </w:t>
      </w:r>
      <w:r w:rsidRPr="00603BDF">
        <w:rPr>
          <w:rFonts w:ascii="Arial" w:hAnsi="Arial" w:cs="Arial"/>
        </w:rPr>
        <w:t>Einen deutlichen Mehrwert für junge Familien wird die sechszügige Kindertagesstätte mit 98 Plätzen bieten</w:t>
      </w:r>
      <w:r w:rsidR="004A5404">
        <w:rPr>
          <w:rFonts w:ascii="Arial" w:hAnsi="Arial" w:cs="Arial"/>
        </w:rPr>
        <w:t xml:space="preserve">, deren </w:t>
      </w:r>
      <w:r w:rsidRPr="00603BDF">
        <w:rPr>
          <w:rFonts w:ascii="Arial" w:hAnsi="Arial" w:cs="Arial"/>
        </w:rPr>
        <w:t>Betreiber die Johanniter Unfallhilfe e.V</w:t>
      </w:r>
      <w:r w:rsidR="0000561F">
        <w:rPr>
          <w:rFonts w:ascii="Arial" w:hAnsi="Arial" w:cs="Arial"/>
        </w:rPr>
        <w:t>. sein</w:t>
      </w:r>
      <w:r w:rsidR="004A5404">
        <w:rPr>
          <w:rFonts w:ascii="Arial" w:hAnsi="Arial" w:cs="Arial"/>
        </w:rPr>
        <w:t xml:space="preserve"> wird</w:t>
      </w:r>
      <w:r w:rsidRPr="00603BDF">
        <w:rPr>
          <w:rFonts w:ascii="Arial" w:hAnsi="Arial" w:cs="Arial"/>
        </w:rPr>
        <w:t>.</w:t>
      </w:r>
      <w:r w:rsidR="00501717">
        <w:rPr>
          <w:rFonts w:ascii="Arial" w:hAnsi="Arial" w:cs="Arial"/>
        </w:rPr>
        <w:t xml:space="preserve"> Zum Elisabethentor gehört auch eine Tiefgarage mit 3</w:t>
      </w:r>
      <w:r w:rsidR="00123E5F">
        <w:rPr>
          <w:rFonts w:ascii="Arial" w:hAnsi="Arial" w:cs="Arial"/>
        </w:rPr>
        <w:t>37</w:t>
      </w:r>
      <w:r w:rsidR="00501717">
        <w:rPr>
          <w:rFonts w:ascii="Arial" w:hAnsi="Arial" w:cs="Arial"/>
        </w:rPr>
        <w:t xml:space="preserve"> Stellplätzen</w:t>
      </w:r>
      <w:r w:rsidR="002019ED">
        <w:rPr>
          <w:rFonts w:ascii="Arial" w:hAnsi="Arial" w:cs="Arial"/>
        </w:rPr>
        <w:t xml:space="preserve">, von denen fast 20 mit Ladeinfrastruktur für </w:t>
      </w:r>
      <w:r w:rsidR="002019ED">
        <w:rPr>
          <w:rFonts w:ascii="Arial" w:hAnsi="Arial" w:cs="Arial"/>
        </w:rPr>
        <w:lastRenderedPageBreak/>
        <w:t xml:space="preserve">Elektrofahrzeuge ausgestattet werden. Des Weiteren gibt es </w:t>
      </w:r>
      <w:r w:rsidR="002019ED" w:rsidRPr="002019ED">
        <w:rPr>
          <w:rFonts w:ascii="Arial" w:hAnsi="Arial" w:cs="Arial"/>
        </w:rPr>
        <w:t>5</w:t>
      </w:r>
      <w:r w:rsidR="00123E5F">
        <w:rPr>
          <w:rFonts w:ascii="Arial" w:hAnsi="Arial" w:cs="Arial"/>
        </w:rPr>
        <w:t>41</w:t>
      </w:r>
      <w:r w:rsidR="002019ED" w:rsidRPr="002019ED">
        <w:rPr>
          <w:rFonts w:ascii="Arial" w:hAnsi="Arial" w:cs="Arial"/>
        </w:rPr>
        <w:t xml:space="preserve"> </w:t>
      </w:r>
      <w:r w:rsidR="002019ED">
        <w:rPr>
          <w:rFonts w:ascii="Arial" w:hAnsi="Arial" w:cs="Arial"/>
        </w:rPr>
        <w:t>F</w:t>
      </w:r>
      <w:r w:rsidR="002019ED" w:rsidRPr="002019ED">
        <w:rPr>
          <w:rFonts w:ascii="Arial" w:hAnsi="Arial" w:cs="Arial"/>
        </w:rPr>
        <w:t>ahrradstellplätze</w:t>
      </w:r>
      <w:r w:rsidR="002019ED">
        <w:rPr>
          <w:rFonts w:ascii="Arial" w:hAnsi="Arial" w:cs="Arial"/>
        </w:rPr>
        <w:t xml:space="preserve">, davon </w:t>
      </w:r>
      <w:r w:rsidR="002019ED" w:rsidRPr="002019ED">
        <w:rPr>
          <w:rFonts w:ascii="Arial" w:hAnsi="Arial" w:cs="Arial"/>
        </w:rPr>
        <w:t xml:space="preserve">90 im </w:t>
      </w:r>
      <w:r w:rsidR="002019ED">
        <w:rPr>
          <w:rFonts w:ascii="Arial" w:hAnsi="Arial" w:cs="Arial"/>
        </w:rPr>
        <w:t>F</w:t>
      </w:r>
      <w:r w:rsidR="002019ED" w:rsidRPr="002019ED">
        <w:rPr>
          <w:rFonts w:ascii="Arial" w:hAnsi="Arial" w:cs="Arial"/>
        </w:rPr>
        <w:t>reien</w:t>
      </w:r>
      <w:r w:rsidR="002019ED">
        <w:rPr>
          <w:rFonts w:ascii="Arial" w:hAnsi="Arial" w:cs="Arial"/>
        </w:rPr>
        <w:t xml:space="preserve">. Weitere alternative Mobilitätsangebote wie die Einrichtung einer Lastenradstation </w:t>
      </w:r>
      <w:r w:rsidR="00DC591B">
        <w:rPr>
          <w:rFonts w:ascii="Arial" w:hAnsi="Arial" w:cs="Arial"/>
        </w:rPr>
        <w:t xml:space="preserve">zusammen mit Kooperationspartner </w:t>
      </w:r>
      <w:proofErr w:type="spellStart"/>
      <w:r w:rsidR="00DC591B">
        <w:rPr>
          <w:rFonts w:ascii="Arial" w:hAnsi="Arial" w:cs="Arial"/>
        </w:rPr>
        <w:t>sigo</w:t>
      </w:r>
      <w:proofErr w:type="spellEnd"/>
      <w:r w:rsidR="00DC591B">
        <w:rPr>
          <w:rFonts w:ascii="Arial" w:hAnsi="Arial" w:cs="Arial"/>
        </w:rPr>
        <w:t xml:space="preserve"> sind in Vorbereitung</w:t>
      </w:r>
      <w:r w:rsidR="002019ED">
        <w:rPr>
          <w:rFonts w:ascii="Arial" w:hAnsi="Arial" w:cs="Arial"/>
        </w:rPr>
        <w:t>.</w:t>
      </w:r>
    </w:p>
    <w:p w14:paraId="7D24C456" w14:textId="77777777" w:rsidR="00192831" w:rsidRPr="00603BDF" w:rsidRDefault="00192831" w:rsidP="00BD0979">
      <w:pPr>
        <w:spacing w:line="360" w:lineRule="auto"/>
        <w:ind w:right="426"/>
        <w:jc w:val="both"/>
        <w:rPr>
          <w:rFonts w:ascii="Arial" w:hAnsi="Arial" w:cs="Arial"/>
        </w:rPr>
      </w:pPr>
    </w:p>
    <w:p w14:paraId="61DFDFC7" w14:textId="5B2FC77B" w:rsidR="00CA4810" w:rsidRPr="00603BDF" w:rsidRDefault="004F3E32" w:rsidP="00BD0979">
      <w:pPr>
        <w:spacing w:line="360" w:lineRule="auto"/>
        <w:ind w:right="426"/>
        <w:jc w:val="both"/>
        <w:rPr>
          <w:rFonts w:ascii="Arial" w:hAnsi="Arial" w:cs="Arial"/>
          <w:b/>
          <w:bCs/>
        </w:rPr>
      </w:pPr>
      <w:r>
        <w:rPr>
          <w:rFonts w:ascii="Arial" w:hAnsi="Arial" w:cs="Arial"/>
          <w:b/>
          <w:bCs/>
        </w:rPr>
        <w:t>Hoher energetischer Standard</w:t>
      </w:r>
    </w:p>
    <w:p w14:paraId="52149DAD" w14:textId="539EE207" w:rsidR="00B90048" w:rsidRDefault="002019ED" w:rsidP="00BD0979">
      <w:pPr>
        <w:spacing w:line="360" w:lineRule="auto"/>
        <w:ind w:right="426"/>
        <w:jc w:val="both"/>
        <w:rPr>
          <w:rFonts w:ascii="Arial" w:hAnsi="Arial" w:cs="Arial"/>
        </w:rPr>
      </w:pPr>
      <w:r>
        <w:rPr>
          <w:rFonts w:ascii="Arial" w:hAnsi="Arial" w:cs="Arial"/>
        </w:rPr>
        <w:t xml:space="preserve">Die Wärmeversorgung erfolgt über ein Heizwerk in Delkenheim, </w:t>
      </w:r>
      <w:r>
        <w:rPr>
          <w:rFonts w:ascii="Arial" w:eastAsia="Times New Roman" w:hAnsi="Arial" w:cs="Arial"/>
        </w:rPr>
        <w:t>bestehend aus einem Biomethan</w:t>
      </w:r>
      <w:r w:rsidR="00B90048">
        <w:rPr>
          <w:rFonts w:ascii="Arial" w:eastAsia="Times New Roman" w:hAnsi="Arial" w:cs="Arial"/>
        </w:rPr>
        <w:t>-</w:t>
      </w:r>
      <w:r>
        <w:rPr>
          <w:rFonts w:ascii="Arial" w:eastAsia="Times New Roman" w:hAnsi="Arial" w:cs="Arial"/>
        </w:rPr>
        <w:t>Blockheizkraftwerk für die Grundlast und einem Gaskessel für die Spitzenlast</w:t>
      </w:r>
      <w:r>
        <w:rPr>
          <w:rFonts w:ascii="Arial" w:hAnsi="Arial" w:cs="Arial"/>
        </w:rPr>
        <w:t>. U</w:t>
      </w:r>
      <w:r w:rsidRPr="002019ED">
        <w:rPr>
          <w:rFonts w:ascii="Arial" w:hAnsi="Arial" w:cs="Arial"/>
        </w:rPr>
        <w:t>m die hohen ökologischen Anforderungen des Neubaugebietes zu erfüllen</w:t>
      </w:r>
      <w:r>
        <w:rPr>
          <w:rFonts w:ascii="Arial" w:hAnsi="Arial" w:cs="Arial"/>
        </w:rPr>
        <w:t xml:space="preserve">, wird diese vorhandene Wärmeerzeugung </w:t>
      </w:r>
      <w:r w:rsidRPr="002019ED">
        <w:rPr>
          <w:rFonts w:ascii="Arial" w:hAnsi="Arial" w:cs="Arial"/>
        </w:rPr>
        <w:t>um ein zusätzliches Biomethan</w:t>
      </w:r>
      <w:r>
        <w:rPr>
          <w:rFonts w:ascii="Arial" w:hAnsi="Arial" w:cs="Arial"/>
        </w:rPr>
        <w:t>-</w:t>
      </w:r>
      <w:r w:rsidRPr="002019ED">
        <w:rPr>
          <w:rFonts w:ascii="Arial" w:hAnsi="Arial" w:cs="Arial"/>
        </w:rPr>
        <w:t>B</w:t>
      </w:r>
      <w:r>
        <w:rPr>
          <w:rFonts w:ascii="Arial" w:hAnsi="Arial" w:cs="Arial"/>
        </w:rPr>
        <w:t xml:space="preserve">lockheizkraftwerk </w:t>
      </w:r>
      <w:r w:rsidRPr="002019ED">
        <w:rPr>
          <w:rFonts w:ascii="Arial" w:hAnsi="Arial" w:cs="Arial"/>
        </w:rPr>
        <w:t>erweitert</w:t>
      </w:r>
      <w:r>
        <w:rPr>
          <w:rFonts w:ascii="Arial" w:hAnsi="Arial" w:cs="Arial"/>
        </w:rPr>
        <w:t>.</w:t>
      </w:r>
      <w:r w:rsidR="00111EC4">
        <w:rPr>
          <w:rFonts w:ascii="Arial" w:hAnsi="Arial" w:cs="Arial"/>
        </w:rPr>
        <w:t xml:space="preserve"> </w:t>
      </w:r>
      <w:r w:rsidR="00111EC4" w:rsidRPr="00111EC4">
        <w:rPr>
          <w:rFonts w:ascii="Arial" w:hAnsi="Arial" w:cs="Arial"/>
        </w:rPr>
        <w:t>Nach dieser Erweiterung beträgt der erneuerbare Energieanteil der Wärme mehr als 55</w:t>
      </w:r>
      <w:r w:rsidR="00111EC4">
        <w:rPr>
          <w:rFonts w:ascii="Arial" w:hAnsi="Arial" w:cs="Arial"/>
        </w:rPr>
        <w:t xml:space="preserve"> Prozent, </w:t>
      </w:r>
      <w:r w:rsidR="00111EC4" w:rsidRPr="00111EC4">
        <w:rPr>
          <w:rFonts w:ascii="Arial" w:hAnsi="Arial" w:cs="Arial"/>
        </w:rPr>
        <w:t>und es wird ein Primärenergiefaktor von 0,25 erreicht.</w:t>
      </w:r>
      <w:r w:rsidR="00111EC4">
        <w:rPr>
          <w:rFonts w:ascii="Arial" w:hAnsi="Arial" w:cs="Arial"/>
        </w:rPr>
        <w:t xml:space="preserve"> </w:t>
      </w:r>
      <w:r w:rsidR="00111EC4" w:rsidRPr="00111EC4">
        <w:rPr>
          <w:rFonts w:ascii="Arial" w:hAnsi="Arial" w:cs="Arial"/>
        </w:rPr>
        <w:t>Die CO</w:t>
      </w:r>
      <w:r w:rsidR="00111EC4" w:rsidRPr="00111EC4">
        <w:rPr>
          <w:rFonts w:ascii="Arial" w:hAnsi="Arial" w:cs="Arial"/>
          <w:vertAlign w:val="subscript"/>
        </w:rPr>
        <w:t>2</w:t>
      </w:r>
      <w:r w:rsidR="00111EC4" w:rsidRPr="00111EC4">
        <w:rPr>
          <w:rFonts w:ascii="Arial" w:hAnsi="Arial" w:cs="Arial"/>
        </w:rPr>
        <w:t>-Emissionen können gegenüber einem KfW-40-E</w:t>
      </w:r>
      <w:r w:rsidR="00975331">
        <w:rPr>
          <w:rFonts w:ascii="Arial" w:hAnsi="Arial" w:cs="Arial"/>
        </w:rPr>
        <w:t>ffi</w:t>
      </w:r>
      <w:r w:rsidR="00111EC4" w:rsidRPr="00111EC4">
        <w:rPr>
          <w:rFonts w:ascii="Arial" w:hAnsi="Arial" w:cs="Arial"/>
        </w:rPr>
        <w:t>zienzhaus halbiert werden. Im Vergleich zum KfW</w:t>
      </w:r>
      <w:r w:rsidR="00BF7DE7">
        <w:rPr>
          <w:rFonts w:ascii="Arial" w:hAnsi="Arial" w:cs="Arial"/>
        </w:rPr>
        <w:t>-</w:t>
      </w:r>
      <w:r w:rsidR="00111EC4" w:rsidRPr="00111EC4">
        <w:rPr>
          <w:rFonts w:ascii="Arial" w:hAnsi="Arial" w:cs="Arial"/>
        </w:rPr>
        <w:t>55</w:t>
      </w:r>
      <w:r w:rsidR="00BF7DE7">
        <w:rPr>
          <w:rFonts w:ascii="Arial" w:hAnsi="Arial" w:cs="Arial"/>
        </w:rPr>
        <w:t>-</w:t>
      </w:r>
      <w:r w:rsidR="00111EC4" w:rsidRPr="00111EC4">
        <w:rPr>
          <w:rFonts w:ascii="Arial" w:hAnsi="Arial" w:cs="Arial"/>
        </w:rPr>
        <w:t>Effizienzhausstandard werden die Emissionen sogar um 60 Prozent reduziert. Der Anschluss des Neubaugebietes an das bestehende Wärmeversorgung</w:t>
      </w:r>
      <w:r w:rsidR="004A5404">
        <w:rPr>
          <w:rFonts w:ascii="Arial" w:hAnsi="Arial" w:cs="Arial"/>
        </w:rPr>
        <w:t>s</w:t>
      </w:r>
      <w:r w:rsidR="00111EC4" w:rsidRPr="00111EC4">
        <w:rPr>
          <w:rFonts w:ascii="Arial" w:hAnsi="Arial" w:cs="Arial"/>
        </w:rPr>
        <w:t xml:space="preserve">gebiet erfolgt über eine ca. 650 </w:t>
      </w:r>
      <w:r w:rsidR="00975331">
        <w:rPr>
          <w:rFonts w:ascii="Arial" w:hAnsi="Arial" w:cs="Arial"/>
        </w:rPr>
        <w:t xml:space="preserve">Meter </w:t>
      </w:r>
      <w:r w:rsidR="00111EC4" w:rsidRPr="00111EC4">
        <w:rPr>
          <w:rFonts w:ascii="Arial" w:hAnsi="Arial" w:cs="Arial"/>
        </w:rPr>
        <w:t>lange neue Fernwärmetrasse</w:t>
      </w:r>
      <w:r w:rsidR="00111EC4">
        <w:rPr>
          <w:rFonts w:ascii="Arial" w:hAnsi="Arial" w:cs="Arial"/>
        </w:rPr>
        <w:t>.</w:t>
      </w:r>
      <w:r w:rsidR="002B323B">
        <w:rPr>
          <w:rFonts w:ascii="Arial" w:hAnsi="Arial" w:cs="Arial"/>
        </w:rPr>
        <w:t xml:space="preserve"> </w:t>
      </w:r>
      <w:r w:rsidR="003D734F" w:rsidRPr="003D734F">
        <w:rPr>
          <w:rFonts w:ascii="Arial" w:hAnsi="Arial" w:cs="Arial"/>
        </w:rPr>
        <w:t>Zusätzlich zum BHKW wird eine Photovoltaik-Anlage ohne Batteriespeicher mit einer Leistung von 130 Kilowatt-Peak (kWp) vorgesehen. Der erzeugte Strom wird vom Betreiber (Süwag) als Mieterstrom vermarktet. Den nicht am Standort vermarkteten Strom speist Süwag dann in das Netz der öffentlichen Versorgung ein.</w:t>
      </w:r>
    </w:p>
    <w:p w14:paraId="6BC32B87" w14:textId="11520AA6" w:rsidR="003D734F" w:rsidRDefault="003D734F" w:rsidP="00BD0979">
      <w:pPr>
        <w:spacing w:line="360" w:lineRule="auto"/>
        <w:ind w:right="426"/>
        <w:jc w:val="both"/>
        <w:rPr>
          <w:rFonts w:ascii="Arial" w:hAnsi="Arial" w:cs="Arial"/>
        </w:rPr>
      </w:pPr>
    </w:p>
    <w:p w14:paraId="3136B3B8" w14:textId="1A9962AD" w:rsidR="009F336E" w:rsidRDefault="00005270" w:rsidP="000D0ED5">
      <w:pPr>
        <w:spacing w:line="360" w:lineRule="auto"/>
        <w:ind w:right="426"/>
        <w:jc w:val="both"/>
        <w:rPr>
          <w:rStyle w:val="Hyperlink"/>
          <w:rFonts w:ascii="Arial" w:hAnsi="Arial" w:cs="Arial"/>
          <w:spacing w:val="-1"/>
          <w:lang w:eastAsia="de-DE"/>
        </w:rPr>
      </w:pPr>
      <w:r w:rsidRPr="00603BDF">
        <w:rPr>
          <w:rFonts w:ascii="Arial" w:hAnsi="Arial" w:cs="Arial"/>
          <w:color w:val="333333"/>
          <w:spacing w:val="-1"/>
        </w:rPr>
        <w:t>Nach aktuellem Stand sollen die ersten Wohn</w:t>
      </w:r>
      <w:r w:rsidR="002578F0">
        <w:rPr>
          <w:rFonts w:ascii="Arial" w:hAnsi="Arial" w:cs="Arial"/>
          <w:color w:val="333333"/>
          <w:spacing w:val="-1"/>
        </w:rPr>
        <w:t>ungen</w:t>
      </w:r>
      <w:r w:rsidRPr="00603BDF">
        <w:rPr>
          <w:rFonts w:ascii="Arial" w:hAnsi="Arial" w:cs="Arial"/>
          <w:color w:val="333333"/>
          <w:spacing w:val="-1"/>
        </w:rPr>
        <w:t xml:space="preserve"> Ende 2024 bezugsfertig sein. Das gesamte </w:t>
      </w:r>
      <w:r w:rsidR="004F3E32">
        <w:rPr>
          <w:rFonts w:ascii="Arial" w:hAnsi="Arial" w:cs="Arial"/>
          <w:color w:val="333333"/>
          <w:spacing w:val="-1"/>
        </w:rPr>
        <w:t xml:space="preserve">Wohngebiet </w:t>
      </w:r>
      <w:r w:rsidR="002578F0">
        <w:rPr>
          <w:rFonts w:ascii="Arial" w:hAnsi="Arial" w:cs="Arial"/>
          <w:color w:val="333333"/>
          <w:spacing w:val="-1"/>
        </w:rPr>
        <w:t>„</w:t>
      </w:r>
      <w:r w:rsidR="004F3E32">
        <w:rPr>
          <w:rFonts w:ascii="Arial" w:hAnsi="Arial" w:cs="Arial"/>
          <w:color w:val="333333"/>
          <w:spacing w:val="-1"/>
        </w:rPr>
        <w:t>Lange Seegewann</w:t>
      </w:r>
      <w:r w:rsidR="002578F0">
        <w:rPr>
          <w:rFonts w:ascii="Arial" w:hAnsi="Arial" w:cs="Arial"/>
          <w:color w:val="333333"/>
          <w:spacing w:val="-1"/>
        </w:rPr>
        <w:t>“</w:t>
      </w:r>
      <w:r w:rsidR="004F3E32">
        <w:rPr>
          <w:rFonts w:ascii="Arial" w:hAnsi="Arial" w:cs="Arial"/>
          <w:color w:val="333333"/>
          <w:spacing w:val="-1"/>
        </w:rPr>
        <w:t xml:space="preserve"> </w:t>
      </w:r>
      <w:r w:rsidRPr="00603BDF">
        <w:rPr>
          <w:rFonts w:ascii="Arial" w:hAnsi="Arial" w:cs="Arial"/>
          <w:color w:val="333333"/>
          <w:spacing w:val="-1"/>
        </w:rPr>
        <w:t>wird voraussichtlich 2025 abgeschlossen sein.</w:t>
      </w:r>
      <w:r w:rsidR="00EF5EC5">
        <w:rPr>
          <w:rFonts w:ascii="Arial" w:hAnsi="Arial" w:cs="Arial"/>
          <w:color w:val="333333"/>
          <w:spacing w:val="-1"/>
        </w:rPr>
        <w:t xml:space="preserve"> </w:t>
      </w:r>
      <w:r w:rsidR="004F3E32">
        <w:rPr>
          <w:rFonts w:ascii="Arial" w:hAnsi="Arial" w:cs="Arial"/>
          <w:color w:val="333333"/>
          <w:spacing w:val="-1"/>
        </w:rPr>
        <w:t>Es</w:t>
      </w:r>
      <w:r w:rsidR="00EF5EC5">
        <w:rPr>
          <w:rFonts w:ascii="Arial" w:hAnsi="Arial" w:cs="Arial"/>
          <w:color w:val="333333"/>
          <w:spacing w:val="-1"/>
        </w:rPr>
        <w:t xml:space="preserve"> wird durch 55 Reihenhäuser vervollständigt, die von </w:t>
      </w:r>
      <w:proofErr w:type="spellStart"/>
      <w:r w:rsidR="00EF5EC5">
        <w:rPr>
          <w:rFonts w:ascii="Arial" w:hAnsi="Arial" w:cs="Arial"/>
          <w:color w:val="333333"/>
          <w:spacing w:val="-1"/>
        </w:rPr>
        <w:t>Instone</w:t>
      </w:r>
      <w:proofErr w:type="spellEnd"/>
      <w:r w:rsidR="00EF5EC5">
        <w:rPr>
          <w:rFonts w:ascii="Arial" w:hAnsi="Arial" w:cs="Arial"/>
          <w:color w:val="333333"/>
          <w:spacing w:val="-1"/>
        </w:rPr>
        <w:t xml:space="preserve"> </w:t>
      </w:r>
      <w:r w:rsidR="00EF5EC5">
        <w:rPr>
          <w:rFonts w:ascii="Arial" w:hAnsi="Arial" w:cs="Arial"/>
          <w:color w:val="333333"/>
          <w:spacing w:val="-1"/>
        </w:rPr>
        <w:lastRenderedPageBreak/>
        <w:t>gebaut und direkt vermarktet wurden.</w:t>
      </w:r>
      <w:r w:rsidR="00695B57">
        <w:rPr>
          <w:rFonts w:ascii="Arial" w:hAnsi="Arial" w:cs="Arial"/>
          <w:color w:val="333333"/>
          <w:spacing w:val="-1"/>
        </w:rPr>
        <w:t xml:space="preserve"> </w:t>
      </w:r>
      <w:r w:rsidR="00DA3A6E" w:rsidRPr="00603BDF">
        <w:rPr>
          <w:rFonts w:ascii="Arial" w:hAnsi="Arial" w:cs="Arial"/>
          <w:color w:val="000000" w:themeColor="text1"/>
          <w:spacing w:val="-1"/>
          <w:lang w:eastAsia="de-DE"/>
        </w:rPr>
        <w:t>Weitere Information</w:t>
      </w:r>
      <w:r w:rsidR="003C4989">
        <w:rPr>
          <w:rFonts w:ascii="Arial" w:hAnsi="Arial" w:cs="Arial"/>
          <w:color w:val="000000" w:themeColor="text1"/>
          <w:spacing w:val="-1"/>
          <w:lang w:eastAsia="de-DE"/>
        </w:rPr>
        <w:t>en</w:t>
      </w:r>
      <w:r w:rsidR="00DA3A6E" w:rsidRPr="00603BDF">
        <w:rPr>
          <w:rFonts w:ascii="Arial" w:hAnsi="Arial" w:cs="Arial"/>
          <w:color w:val="000000" w:themeColor="text1"/>
          <w:spacing w:val="-1"/>
          <w:lang w:eastAsia="de-DE"/>
        </w:rPr>
        <w:t xml:space="preserve"> finden Sie unter</w:t>
      </w:r>
      <w:r w:rsidR="00BD0979" w:rsidRPr="00603BDF">
        <w:rPr>
          <w:rFonts w:ascii="Arial" w:hAnsi="Arial" w:cs="Arial"/>
          <w:color w:val="000000" w:themeColor="text1"/>
          <w:spacing w:val="-1"/>
          <w:lang w:eastAsia="de-DE"/>
        </w:rPr>
        <w:t xml:space="preserve"> </w:t>
      </w:r>
      <w:hyperlink r:id="rId11" w:history="1">
        <w:r w:rsidR="00BD0979" w:rsidRPr="00603BDF">
          <w:rPr>
            <w:rStyle w:val="Hyperlink"/>
            <w:rFonts w:ascii="Arial" w:hAnsi="Arial" w:cs="Arial"/>
            <w:spacing w:val="-1"/>
            <w:lang w:eastAsia="de-DE"/>
          </w:rPr>
          <w:t>https://www.elisabethentor.de</w:t>
        </w:r>
      </w:hyperlink>
      <w:r w:rsidR="003C4989">
        <w:rPr>
          <w:rStyle w:val="Hyperlink"/>
          <w:rFonts w:ascii="Arial" w:hAnsi="Arial" w:cs="Arial"/>
          <w:spacing w:val="-1"/>
          <w:lang w:eastAsia="de-DE"/>
        </w:rPr>
        <w:t>.</w:t>
      </w:r>
    </w:p>
    <w:p w14:paraId="096B4F9B" w14:textId="27048E49" w:rsidR="009F336E" w:rsidRPr="00490325" w:rsidRDefault="009F336E" w:rsidP="000D0ED5">
      <w:pPr>
        <w:spacing w:line="360" w:lineRule="auto"/>
        <w:ind w:right="426"/>
        <w:jc w:val="both"/>
        <w:rPr>
          <w:rFonts w:ascii="Arial" w:hAnsi="Arial" w:cs="Arial"/>
          <w:noProof/>
        </w:rPr>
      </w:pPr>
    </w:p>
    <w:p w14:paraId="74D349F4" w14:textId="5E55CBE0" w:rsidR="00490325" w:rsidRPr="00490325" w:rsidRDefault="00490325" w:rsidP="000D0ED5">
      <w:pPr>
        <w:spacing w:line="360" w:lineRule="auto"/>
        <w:ind w:right="426"/>
        <w:jc w:val="both"/>
        <w:rPr>
          <w:rFonts w:ascii="Arial" w:hAnsi="Arial" w:cs="Arial"/>
          <w:b/>
          <w:bCs/>
          <w:noProof/>
        </w:rPr>
      </w:pPr>
      <w:r w:rsidRPr="00490325">
        <w:rPr>
          <w:rFonts w:ascii="Arial" w:hAnsi="Arial" w:cs="Arial"/>
          <w:b/>
          <w:bCs/>
          <w:noProof/>
        </w:rPr>
        <w:t>Bildunterschriften:</w:t>
      </w:r>
    </w:p>
    <w:p w14:paraId="6FF4E6DD" w14:textId="29AA6C69" w:rsidR="00482BE7" w:rsidRDefault="00482BE7" w:rsidP="00482BE7">
      <w:pPr>
        <w:ind w:right="425"/>
        <w:jc w:val="both"/>
        <w:rPr>
          <w:rFonts w:ascii="Arial" w:hAnsi="Arial" w:cs="Arial"/>
          <w:noProof/>
        </w:rPr>
      </w:pPr>
      <w:r>
        <w:rPr>
          <w:rFonts w:ascii="Arial" w:hAnsi="Arial" w:cs="Arial"/>
          <w:b/>
          <w:bCs/>
          <w:noProof/>
        </w:rPr>
        <w:t xml:space="preserve">PF1: </w:t>
      </w:r>
      <w:r w:rsidRPr="00482BE7">
        <w:rPr>
          <w:rFonts w:ascii="Arial" w:hAnsi="Arial" w:cs="Arial"/>
          <w:noProof/>
        </w:rPr>
        <w:t>Haben gemeinsam den Grundstein gelegt: (v. li.) Wiesbadens Oberbürgermeister Gert-Uw</w:t>
      </w:r>
      <w:r w:rsidR="009E6886">
        <w:rPr>
          <w:rFonts w:ascii="Arial" w:hAnsi="Arial" w:cs="Arial"/>
          <w:noProof/>
        </w:rPr>
        <w:t>e</w:t>
      </w:r>
      <w:r w:rsidRPr="00482BE7">
        <w:rPr>
          <w:rFonts w:ascii="Arial" w:hAnsi="Arial" w:cs="Arial"/>
          <w:noProof/>
        </w:rPr>
        <w:t xml:space="preserve"> Mende, NHW-Geschäftsführer Dr. Constantin Westphal, Staatsminister Tarek Al-Wazir und Instone-Geschäftsführer Ralf Werner. Foto: NHW / Joachim Keck</w:t>
      </w:r>
    </w:p>
    <w:p w14:paraId="3CBA983D" w14:textId="77777777" w:rsidR="00482BE7" w:rsidRDefault="00482BE7" w:rsidP="00482BE7">
      <w:pPr>
        <w:ind w:right="425"/>
        <w:jc w:val="both"/>
        <w:rPr>
          <w:rFonts w:ascii="Arial" w:hAnsi="Arial" w:cs="Arial"/>
          <w:noProof/>
        </w:rPr>
      </w:pPr>
    </w:p>
    <w:p w14:paraId="39490E98" w14:textId="1BBAC6F9" w:rsidR="00482BE7" w:rsidRPr="00482BE7" w:rsidRDefault="00482BE7" w:rsidP="00482BE7">
      <w:pPr>
        <w:ind w:right="425"/>
        <w:jc w:val="both"/>
        <w:rPr>
          <w:rFonts w:ascii="Arial" w:hAnsi="Arial" w:cs="Arial"/>
          <w:noProof/>
        </w:rPr>
      </w:pPr>
      <w:r w:rsidRPr="00482BE7">
        <w:rPr>
          <w:rFonts w:ascii="Arial" w:hAnsi="Arial" w:cs="Arial"/>
          <w:b/>
          <w:bCs/>
          <w:noProof/>
        </w:rPr>
        <w:t>PF2:</w:t>
      </w:r>
      <w:r>
        <w:rPr>
          <w:rFonts w:ascii="Arial" w:hAnsi="Arial" w:cs="Arial"/>
          <w:noProof/>
        </w:rPr>
        <w:t xml:space="preserve"> Blick auf die Baustelle: Im Wohngebiet „Lange Seegewann“ in Wiesbaden-Delkenheim entsteht das Elisabethentor: </w:t>
      </w:r>
      <w:r w:rsidRPr="00482BE7">
        <w:rPr>
          <w:rFonts w:ascii="Arial" w:hAnsi="Arial" w:cs="Arial"/>
          <w:noProof/>
        </w:rPr>
        <w:t>13 Mehrfamilienhäuser mit 248 Wohnungen, 58 davon gefördert</w:t>
      </w:r>
      <w:r>
        <w:rPr>
          <w:rFonts w:ascii="Arial" w:hAnsi="Arial" w:cs="Arial"/>
          <w:noProof/>
        </w:rPr>
        <w:t>. Foto: NHW / Joachim Keck</w:t>
      </w:r>
    </w:p>
    <w:p w14:paraId="22ECF677" w14:textId="77777777" w:rsidR="00482BE7" w:rsidRDefault="00482BE7" w:rsidP="00482BE7">
      <w:pPr>
        <w:ind w:right="425"/>
        <w:jc w:val="both"/>
        <w:rPr>
          <w:rFonts w:ascii="Arial" w:hAnsi="Arial" w:cs="Arial"/>
          <w:b/>
          <w:bCs/>
          <w:noProof/>
        </w:rPr>
      </w:pPr>
    </w:p>
    <w:p w14:paraId="5E07CDBB" w14:textId="2BBA9C47" w:rsidR="002B323B" w:rsidRDefault="00490325" w:rsidP="00482BE7">
      <w:pPr>
        <w:ind w:right="425"/>
        <w:jc w:val="both"/>
        <w:rPr>
          <w:rFonts w:ascii="Arial" w:hAnsi="Arial" w:cs="Arial"/>
        </w:rPr>
      </w:pPr>
      <w:r w:rsidRPr="00490325">
        <w:rPr>
          <w:rFonts w:ascii="Arial" w:hAnsi="Arial" w:cs="Arial"/>
          <w:b/>
          <w:bCs/>
          <w:noProof/>
        </w:rPr>
        <w:t>PF</w:t>
      </w:r>
      <w:r w:rsidR="00482BE7">
        <w:rPr>
          <w:rFonts w:ascii="Arial" w:hAnsi="Arial" w:cs="Arial"/>
          <w:b/>
          <w:bCs/>
          <w:noProof/>
        </w:rPr>
        <w:t>3</w:t>
      </w:r>
      <w:r w:rsidRPr="00490325">
        <w:rPr>
          <w:rFonts w:ascii="Arial" w:hAnsi="Arial" w:cs="Arial"/>
          <w:b/>
          <w:bCs/>
          <w:noProof/>
        </w:rPr>
        <w:t>:</w:t>
      </w:r>
      <w:r>
        <w:rPr>
          <w:rFonts w:ascii="Arial" w:hAnsi="Arial" w:cs="Arial"/>
          <w:noProof/>
        </w:rPr>
        <w:t xml:space="preserve"> Blick in die Zukunft: NHW und Instone realisieren in Wiesbaden-Delkenheim gemeinsam das Elisabethentor.</w:t>
      </w:r>
      <w:r w:rsidR="00482BE7">
        <w:rPr>
          <w:rFonts w:ascii="Arial" w:hAnsi="Arial" w:cs="Arial"/>
          <w:noProof/>
        </w:rPr>
        <w:t xml:space="preserve"> Dazu gehört auch eine Kita mit 98 Plätzen.</w:t>
      </w:r>
      <w:r>
        <w:rPr>
          <w:rFonts w:ascii="Arial" w:hAnsi="Arial" w:cs="Arial"/>
          <w:noProof/>
        </w:rPr>
        <w:t xml:space="preserve"> </w:t>
      </w:r>
      <w:r w:rsidR="002B323B" w:rsidRPr="00490325">
        <w:rPr>
          <w:rStyle w:val="Hyperlink"/>
          <w:rFonts w:ascii="Arial" w:hAnsi="Arial" w:cs="Arial"/>
          <w:color w:val="auto"/>
          <w:spacing w:val="-1"/>
          <w:u w:val="none"/>
          <w:lang w:eastAsia="de-DE"/>
        </w:rPr>
        <w:t>Bildnachweis:</w:t>
      </w:r>
      <w:r w:rsidR="003D734F" w:rsidRPr="00490325">
        <w:rPr>
          <w:rStyle w:val="Hyperlink"/>
          <w:rFonts w:ascii="Arial" w:hAnsi="Arial" w:cs="Arial"/>
          <w:color w:val="auto"/>
          <w:spacing w:val="-1"/>
          <w:u w:val="none"/>
          <w:lang w:eastAsia="de-DE"/>
        </w:rPr>
        <w:t xml:space="preserve"> </w:t>
      </w:r>
      <w:r w:rsidR="002B323B" w:rsidRPr="00490325">
        <w:rPr>
          <w:rFonts w:ascii="Arial" w:hAnsi="Arial" w:cs="Arial"/>
        </w:rPr>
        <w:t xml:space="preserve">Entwurf © BGF+ Architekten – 3D Visualisierung © </w:t>
      </w:r>
      <w:proofErr w:type="spellStart"/>
      <w:r w:rsidR="002B323B" w:rsidRPr="00490325">
        <w:rPr>
          <w:rFonts w:ascii="Arial" w:hAnsi="Arial" w:cs="Arial"/>
        </w:rPr>
        <w:t>silisight</w:t>
      </w:r>
      <w:proofErr w:type="spellEnd"/>
    </w:p>
    <w:p w14:paraId="23DCBCBD" w14:textId="77777777" w:rsidR="00490325" w:rsidRPr="00490325" w:rsidRDefault="00490325" w:rsidP="00DC009A">
      <w:pPr>
        <w:spacing w:line="360" w:lineRule="auto"/>
        <w:ind w:right="426"/>
        <w:jc w:val="both"/>
        <w:rPr>
          <w:rFonts w:ascii="Arial" w:hAnsi="Arial" w:cs="Arial"/>
          <w:noProof/>
        </w:rPr>
      </w:pPr>
    </w:p>
    <w:p w14:paraId="2A8843FD" w14:textId="001B39CF" w:rsidR="00BD0979" w:rsidRPr="00603BDF" w:rsidRDefault="00BD0979" w:rsidP="00BD0979">
      <w:pPr>
        <w:pStyle w:val="bodytext"/>
        <w:tabs>
          <w:tab w:val="left" w:pos="7560"/>
        </w:tabs>
        <w:spacing w:after="0" w:line="240" w:lineRule="auto"/>
        <w:ind w:right="426"/>
        <w:jc w:val="both"/>
        <w:outlineLvl w:val="0"/>
        <w:rPr>
          <w:rFonts w:ascii="Arial" w:hAnsi="Arial" w:cs="Arial"/>
          <w:sz w:val="22"/>
          <w:szCs w:val="22"/>
        </w:rPr>
      </w:pPr>
      <w:r w:rsidRPr="00603BDF">
        <w:rPr>
          <w:rFonts w:ascii="Arial" w:hAnsi="Arial" w:cs="Arial"/>
          <w:b/>
          <w:sz w:val="22"/>
          <w:szCs w:val="22"/>
        </w:rPr>
        <w:t>Unternehmensgruppe Nassauische Heimstätte | Wohnstadt</w:t>
      </w:r>
    </w:p>
    <w:p w14:paraId="012B32FD" w14:textId="2A938989" w:rsidR="00BD0979" w:rsidRDefault="00BD0979" w:rsidP="00BD0979">
      <w:pPr>
        <w:ind w:right="426"/>
        <w:jc w:val="both"/>
        <w:rPr>
          <w:rStyle w:val="Hyperlink"/>
          <w:rFonts w:ascii="Arial" w:hAnsi="Arial" w:cs="Arial"/>
          <w:lang w:val="en-US"/>
        </w:rPr>
      </w:pPr>
      <w:r w:rsidRPr="00603BDF">
        <w:rPr>
          <w:rFonts w:ascii="Arial" w:hAnsi="Arial" w:cs="Arial"/>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Das Regionalcenter Wiesbaden bewirtschaftet rund 11.600 Wohnungen, darunter rund 5.800 Wohnungen direkt in Wiesbaden, und hat mit dem Servicecenter in Darmstadt eine Außenstelle. Unter der NHW-Marke </w:t>
      </w:r>
      <w:proofErr w:type="spellStart"/>
      <w:r w:rsidRPr="00603BDF">
        <w:rPr>
          <w:rFonts w:ascii="Arial" w:hAnsi="Arial" w:cs="Arial"/>
        </w:rPr>
        <w:t>ProjektStadt</w:t>
      </w:r>
      <w:proofErr w:type="spellEnd"/>
      <w:r w:rsidRPr="00603BDF">
        <w:rPr>
          <w:rFonts w:ascii="Arial" w:hAnsi="Arial" w:cs="Arial"/>
        </w:rPr>
        <w:t xml:space="preserve"> werden Kompetenzfelder gebündelt, um nachhaltige Stadtentwicklungsaufgaben durchzuführen. Die Unternehmensgruppe arbeitet daran, ihren Wohnungsbestand weiter zu erhöhen und bis 2045 klimaneutral zu entwickeln. Um dem Klimaschutz in der Wohnungswirtschaft mehr Schlagkraft zu verleihen, hat sie gemeinsam mit Partnern das Kommunikations- und Umsetzungsnetzwerk Initiative Wohnen.2050 gegründet. Mit </w:t>
      </w:r>
      <w:proofErr w:type="spellStart"/>
      <w:r w:rsidRPr="00603BDF">
        <w:rPr>
          <w:rFonts w:ascii="Arial" w:hAnsi="Arial" w:cs="Arial"/>
        </w:rPr>
        <w:t>hubitation</w:t>
      </w:r>
      <w:proofErr w:type="spellEnd"/>
      <w:r w:rsidRPr="00603BDF">
        <w:rPr>
          <w:rFonts w:ascii="Arial" w:hAnsi="Arial" w:cs="Arial"/>
        </w:rPr>
        <w:t xml:space="preserve"> verfügt die Unternehmensgruppe zudem über ein Startup- und Ideennetzwerk rund um innovatives Wohnen. </w:t>
      </w:r>
      <w:hyperlink r:id="rId12" w:history="1">
        <w:r w:rsidRPr="00603BDF">
          <w:rPr>
            <w:rStyle w:val="Hyperlink"/>
            <w:rFonts w:ascii="Arial" w:hAnsi="Arial" w:cs="Arial"/>
            <w:lang w:val="en-US"/>
          </w:rPr>
          <w:t>www.naheimst.de</w:t>
        </w:r>
      </w:hyperlink>
    </w:p>
    <w:p w14:paraId="2BC285F6" w14:textId="77777777" w:rsidR="00DA3A6E" w:rsidRPr="00603BDF" w:rsidRDefault="00DA3A6E" w:rsidP="00BD0979">
      <w:pPr>
        <w:pStyle w:val="Textkrper"/>
        <w:ind w:right="426"/>
        <w:rPr>
          <w:rFonts w:cs="Arial"/>
          <w:b/>
          <w:sz w:val="22"/>
          <w:szCs w:val="22"/>
          <w:lang w:val="en-US"/>
        </w:rPr>
      </w:pPr>
      <w:proofErr w:type="spellStart"/>
      <w:r w:rsidRPr="00603BDF">
        <w:rPr>
          <w:rFonts w:cs="Arial"/>
          <w:b/>
          <w:sz w:val="22"/>
          <w:szCs w:val="22"/>
          <w:lang w:val="en-US"/>
        </w:rPr>
        <w:lastRenderedPageBreak/>
        <w:t>Über</w:t>
      </w:r>
      <w:proofErr w:type="spellEnd"/>
      <w:r w:rsidRPr="00603BDF">
        <w:rPr>
          <w:rFonts w:cs="Arial"/>
          <w:b/>
          <w:sz w:val="22"/>
          <w:szCs w:val="22"/>
          <w:lang w:val="en-US"/>
        </w:rPr>
        <w:t xml:space="preserve"> </w:t>
      </w:r>
      <w:proofErr w:type="spellStart"/>
      <w:r w:rsidRPr="00603BDF">
        <w:rPr>
          <w:rFonts w:cs="Arial"/>
          <w:b/>
          <w:sz w:val="22"/>
          <w:szCs w:val="22"/>
          <w:lang w:val="en-US"/>
        </w:rPr>
        <w:t>Instone</w:t>
      </w:r>
      <w:proofErr w:type="spellEnd"/>
      <w:r w:rsidRPr="00603BDF">
        <w:rPr>
          <w:rFonts w:cs="Arial"/>
          <w:b/>
          <w:sz w:val="22"/>
          <w:szCs w:val="22"/>
          <w:lang w:val="en-US"/>
        </w:rPr>
        <w:t xml:space="preserve"> Real Estate (IRE)</w:t>
      </w:r>
    </w:p>
    <w:p w14:paraId="7245000F" w14:textId="2DC3140A" w:rsidR="009F336E" w:rsidRPr="009F336E" w:rsidRDefault="003D734F" w:rsidP="003D734F">
      <w:pPr>
        <w:pStyle w:val="Textkrper"/>
        <w:ind w:right="426"/>
        <w:rPr>
          <w:rFonts w:cs="Arial"/>
          <w:color w:val="0000FF"/>
          <w:sz w:val="22"/>
          <w:szCs w:val="22"/>
          <w:u w:val="single"/>
        </w:rPr>
      </w:pPr>
      <w:proofErr w:type="spellStart"/>
      <w:r w:rsidRPr="003D734F">
        <w:rPr>
          <w:rFonts w:cs="Arial"/>
          <w:sz w:val="22"/>
          <w:szCs w:val="22"/>
        </w:rPr>
        <w:t>Instone</w:t>
      </w:r>
      <w:proofErr w:type="spellEnd"/>
      <w:r w:rsidRPr="003D734F">
        <w:rPr>
          <w:rFonts w:cs="Arial"/>
          <w:sz w:val="22"/>
          <w:szCs w:val="22"/>
        </w:rPr>
        <w:t xml:space="preserve"> Real Estate ist einer der führenden Wohnentwickler Deutschlands und ist im Prime Standard an der Frankfurter Wertpapierbörse notiert. Das Unternehmen entwickelt attraktive Wohn- und Mehrfamilienhäuser sowie öffentlich geförderten Wohnungsbau, konzipiert moderne Stadtquartiere und saniert denkmalgeschützte Objekte. Die Vermarktung erfolgt maßgeblich an Eigennutzer, private Kapitalanleger mit Vermietungsabsicht und institutionelle Investoren. In über 30 Jahren konnten so über eine Million Quadratmeter realisiert werden. Bundesweit sind 493 Mitarbeiter an neun Standorten tätig. Zum 30. September 2022 umfasste das Projektportfolio 53 Entwicklungsprojekte mit einem erwarteten Gesamtverkaufsvolumen von etwa 7,8 Milliarden Euro und 16.580 Einheiten.</w:t>
      </w:r>
      <w:r>
        <w:rPr>
          <w:rFonts w:cs="Arial"/>
          <w:sz w:val="22"/>
          <w:szCs w:val="22"/>
        </w:rPr>
        <w:t xml:space="preserve"> </w:t>
      </w:r>
      <w:hyperlink r:id="rId13" w:history="1">
        <w:r w:rsidRPr="00F24BE8">
          <w:rPr>
            <w:rStyle w:val="Hyperlink"/>
            <w:rFonts w:cs="Arial"/>
            <w:sz w:val="22"/>
            <w:szCs w:val="22"/>
          </w:rPr>
          <w:t>www.instone.de</w:t>
        </w:r>
      </w:hyperlink>
    </w:p>
    <w:sectPr w:rsidR="009F336E" w:rsidRPr="009F336E" w:rsidSect="000A2785">
      <w:headerReference w:type="default" r:id="rId14"/>
      <w:footerReference w:type="default" r:id="rId15"/>
      <w:pgSz w:w="11906" w:h="16838"/>
      <w:pgMar w:top="4111" w:right="1983"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EA7B4" w14:textId="77777777" w:rsidR="00330898" w:rsidRDefault="00330898">
      <w:r>
        <w:separator/>
      </w:r>
    </w:p>
  </w:endnote>
  <w:endnote w:type="continuationSeparator" w:id="0">
    <w:p w14:paraId="3845D4B9" w14:textId="77777777" w:rsidR="00330898" w:rsidRDefault="00330898">
      <w:r>
        <w:continuationSeparator/>
      </w:r>
    </w:p>
  </w:endnote>
  <w:endnote w:type="continuationNotice" w:id="1">
    <w:p w14:paraId="6762B41D" w14:textId="77777777" w:rsidR="00330898" w:rsidRDefault="003308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864E5" w14:textId="77777777" w:rsidR="00FF1F91" w:rsidRDefault="00FF1F91">
    <w:pPr>
      <w:pStyle w:val="Fuzeile"/>
      <w:pBdr>
        <w:bottom w:val="single" w:sz="4" w:space="1" w:color="auto"/>
      </w:pBdr>
      <w:rPr>
        <w:sz w:val="16"/>
        <w:szCs w:val="16"/>
      </w:rPr>
    </w:pPr>
  </w:p>
  <w:p w14:paraId="44535FDC" w14:textId="77777777" w:rsidR="00FF1F91" w:rsidRDefault="00FF1F91">
    <w:pPr>
      <w:pStyle w:val="Fuzeile"/>
      <w:pBdr>
        <w:bottom w:val="single" w:sz="4" w:space="1" w:color="auto"/>
      </w:pBdr>
      <w:rPr>
        <w:sz w:val="16"/>
        <w:szCs w:val="16"/>
      </w:rPr>
    </w:pPr>
  </w:p>
  <w:p w14:paraId="4D915D61" w14:textId="77777777" w:rsidR="00FF1F91" w:rsidRDefault="00FF1F91">
    <w:pPr>
      <w:pStyle w:val="Fuzeile"/>
      <w:rPr>
        <w:rFonts w:ascii="Arial" w:hAnsi="Arial" w:cs="Arial"/>
        <w:color w:val="000000"/>
        <w:sz w:val="16"/>
        <w:szCs w:val="16"/>
      </w:rPr>
    </w:pPr>
  </w:p>
  <w:p w14:paraId="5CB81FA3" w14:textId="77777777" w:rsidR="00FF1F91" w:rsidRDefault="004D2176">
    <w:pPr>
      <w:pStyle w:val="Fuzeile"/>
      <w:rPr>
        <w:rFonts w:ascii="Arial" w:hAnsi="Arial" w:cs="Arial"/>
        <w:b/>
        <w:bCs/>
        <w:color w:val="000000"/>
        <w:sz w:val="16"/>
        <w:szCs w:val="16"/>
      </w:rPr>
    </w:pPr>
    <w:r>
      <w:rPr>
        <w:rFonts w:ascii="Arial" w:hAnsi="Arial" w:cs="Arial"/>
        <w:b/>
        <w:bCs/>
        <w:color w:val="000000"/>
        <w:sz w:val="16"/>
        <w:szCs w:val="16"/>
      </w:rPr>
      <w:t>Pressekontakt:</w:t>
    </w:r>
  </w:p>
  <w:p w14:paraId="1EA2A268" w14:textId="77777777" w:rsidR="00FF1F91" w:rsidRDefault="00FF1F91">
    <w:pPr>
      <w:pStyle w:val="Fuzeile"/>
      <w:rPr>
        <w:rFonts w:ascii="Arial" w:hAnsi="Arial" w:cs="Arial"/>
        <w:b/>
        <w:bCs/>
        <w:color w:val="000000"/>
        <w:sz w:val="16"/>
        <w:szCs w:val="16"/>
      </w:rPr>
    </w:pPr>
  </w:p>
  <w:p w14:paraId="603D42BA" w14:textId="77777777" w:rsidR="00FF1F91" w:rsidRDefault="004D2176">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2935B655" w14:textId="77777777" w:rsidR="00FF1F91" w:rsidRDefault="004D2176">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0CA0AFC7" w14:textId="77777777" w:rsidR="00FF1F91" w:rsidRDefault="00FF1F91">
    <w:pPr>
      <w:pStyle w:val="Fuzeile"/>
      <w:rPr>
        <w:rFonts w:ascii="Arial" w:hAnsi="Arial" w:cs="Arial"/>
        <w:sz w:val="16"/>
        <w:szCs w:val="16"/>
      </w:rPr>
    </w:pPr>
  </w:p>
  <w:p w14:paraId="0B84110E" w14:textId="77777777" w:rsidR="00FF1F91" w:rsidRDefault="00FF1F91">
    <w:pPr>
      <w:pStyle w:val="Fuzeile"/>
      <w:jc w:val="center"/>
      <w:rPr>
        <w:rFonts w:ascii="Arial" w:hAnsi="Arial" w:cs="Arial"/>
        <w:sz w:val="10"/>
        <w:szCs w:val="10"/>
      </w:rPr>
    </w:pPr>
  </w:p>
  <w:p w14:paraId="648EFC8F" w14:textId="77777777" w:rsidR="00FF1F91" w:rsidRDefault="004D2176">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154BF" w14:textId="77777777" w:rsidR="00330898" w:rsidRDefault="00330898">
      <w:r>
        <w:separator/>
      </w:r>
    </w:p>
  </w:footnote>
  <w:footnote w:type="continuationSeparator" w:id="0">
    <w:p w14:paraId="226BDDB8" w14:textId="77777777" w:rsidR="00330898" w:rsidRDefault="00330898">
      <w:r>
        <w:continuationSeparator/>
      </w:r>
    </w:p>
  </w:footnote>
  <w:footnote w:type="continuationNotice" w:id="1">
    <w:p w14:paraId="0441F18D" w14:textId="77777777" w:rsidR="00330898" w:rsidRDefault="003308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F768A" w14:textId="77777777" w:rsidR="00FF1F91" w:rsidRDefault="00FF1F91">
    <w:pPr>
      <w:pStyle w:val="Kopfzeile"/>
      <w:tabs>
        <w:tab w:val="clear" w:pos="4536"/>
        <w:tab w:val="clear" w:pos="9072"/>
      </w:tabs>
      <w:ind w:right="-426"/>
      <w:jc w:val="right"/>
      <w:rPr>
        <w:rFonts w:ascii="Arial" w:hAnsi="Arial" w:cs="Arial"/>
        <w:b/>
        <w:bCs/>
        <w:spacing w:val="60"/>
        <w:sz w:val="28"/>
        <w:szCs w:val="28"/>
      </w:rPr>
    </w:pPr>
  </w:p>
  <w:p w14:paraId="1B536B85" w14:textId="77777777" w:rsidR="00FF1F91" w:rsidRDefault="00FF1F91">
    <w:pPr>
      <w:pStyle w:val="Kopfzeile"/>
      <w:rPr>
        <w:rFonts w:ascii="Arial" w:hAnsi="Arial" w:cs="Arial"/>
        <w:b/>
        <w:bCs/>
        <w:spacing w:val="60"/>
        <w:sz w:val="28"/>
        <w:szCs w:val="28"/>
      </w:rPr>
    </w:pPr>
  </w:p>
  <w:p w14:paraId="6A50898E" w14:textId="164F9E4D" w:rsidR="00FF1F91" w:rsidRDefault="002C33D3">
    <w:pPr>
      <w:pStyle w:val="Kopfzeile"/>
      <w:rPr>
        <w:rFonts w:ascii="Arial" w:hAnsi="Arial" w:cs="Arial"/>
        <w:b/>
        <w:bCs/>
        <w:spacing w:val="60"/>
        <w:sz w:val="28"/>
        <w:szCs w:val="28"/>
      </w:rPr>
    </w:pPr>
    <w:r>
      <w:rPr>
        <w:rFonts w:ascii="Arial" w:hAnsi="Arial" w:cs="Arial"/>
        <w:b/>
        <w:bCs/>
        <w:noProof/>
        <w:spacing w:val="60"/>
        <w:sz w:val="28"/>
        <w:szCs w:val="28"/>
      </w:rPr>
      <w:drawing>
        <wp:anchor distT="0" distB="0" distL="114300" distR="114300" simplePos="0" relativeHeight="251659264" behindDoc="0" locked="0" layoutInCell="1" allowOverlap="1" wp14:anchorId="758D2385" wp14:editId="542452D7">
          <wp:simplePos x="0" y="0"/>
          <wp:positionH relativeFrom="margin">
            <wp:posOffset>3072765</wp:posOffset>
          </wp:positionH>
          <wp:positionV relativeFrom="paragraph">
            <wp:posOffset>170180</wp:posOffset>
          </wp:positionV>
          <wp:extent cx="2228850" cy="636905"/>
          <wp:effectExtent l="0" t="0" r="0" b="0"/>
          <wp:wrapThrough wrapText="bothSides">
            <wp:wrapPolygon edited="0">
              <wp:start x="0" y="0"/>
              <wp:lineTo x="0" y="20674"/>
              <wp:lineTo x="21415" y="20674"/>
              <wp:lineTo x="21415" y="0"/>
              <wp:lineTo x="0" y="0"/>
            </wp:wrapPolygon>
          </wp:wrapThrough>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8850" cy="636905"/>
                  </a:xfrm>
                  <a:prstGeom prst="rect">
                    <a:avLst/>
                  </a:prstGeom>
                </pic:spPr>
              </pic:pic>
            </a:graphicData>
          </a:graphic>
          <wp14:sizeRelH relativeFrom="margin">
            <wp14:pctWidth>0</wp14:pctWidth>
          </wp14:sizeRelH>
          <wp14:sizeRelV relativeFrom="margin">
            <wp14:pctHeight>0</wp14:pctHeight>
          </wp14:sizeRelV>
        </wp:anchor>
      </w:drawing>
    </w:r>
  </w:p>
  <w:p w14:paraId="2EBA0E4A" w14:textId="76397BCF" w:rsidR="0071648E" w:rsidRDefault="002C33D3">
    <w:pPr>
      <w:pStyle w:val="Kopfzeile"/>
      <w:rPr>
        <w:rFonts w:ascii="Arial" w:hAnsi="Arial" w:cs="Arial"/>
        <w:b/>
        <w:bCs/>
        <w:spacing w:val="60"/>
        <w:sz w:val="36"/>
        <w:szCs w:val="36"/>
      </w:rPr>
    </w:pPr>
    <w:r>
      <w:rPr>
        <w:rFonts w:ascii="Arial" w:hAnsi="Arial" w:cs="Arial"/>
        <w:b/>
        <w:bCs/>
        <w:noProof/>
        <w:spacing w:val="60"/>
        <w:sz w:val="36"/>
        <w:szCs w:val="36"/>
      </w:rPr>
      <w:drawing>
        <wp:anchor distT="0" distB="0" distL="114300" distR="114300" simplePos="0" relativeHeight="251660288" behindDoc="0" locked="0" layoutInCell="1" allowOverlap="1" wp14:anchorId="74D933A6" wp14:editId="2578EDB4">
          <wp:simplePos x="0" y="0"/>
          <wp:positionH relativeFrom="margin">
            <wp:posOffset>-69850</wp:posOffset>
          </wp:positionH>
          <wp:positionV relativeFrom="paragraph">
            <wp:posOffset>64770</wp:posOffset>
          </wp:positionV>
          <wp:extent cx="1226820" cy="539750"/>
          <wp:effectExtent l="0" t="0" r="0" b="0"/>
          <wp:wrapThrough wrapText="bothSides">
            <wp:wrapPolygon edited="0">
              <wp:start x="0" y="0"/>
              <wp:lineTo x="0" y="20584"/>
              <wp:lineTo x="6708" y="20584"/>
              <wp:lineTo x="18783" y="20584"/>
              <wp:lineTo x="19453" y="14485"/>
              <wp:lineTo x="16099" y="12198"/>
              <wp:lineTo x="21130" y="6861"/>
              <wp:lineTo x="21130" y="0"/>
              <wp:lineTo x="6708" y="0"/>
              <wp:lineTo x="0" y="0"/>
            </wp:wrapPolygon>
          </wp:wrapThrough>
          <wp:docPr id="47" name="Grafi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E_MZ_RGB_po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26820" cy="539750"/>
                  </a:xfrm>
                  <a:prstGeom prst="rect">
                    <a:avLst/>
                  </a:prstGeom>
                </pic:spPr>
              </pic:pic>
            </a:graphicData>
          </a:graphic>
          <wp14:sizeRelH relativeFrom="margin">
            <wp14:pctWidth>0</wp14:pctWidth>
          </wp14:sizeRelH>
          <wp14:sizeRelV relativeFrom="margin">
            <wp14:pctHeight>0</wp14:pctHeight>
          </wp14:sizeRelV>
        </wp:anchor>
      </w:drawing>
    </w:r>
  </w:p>
  <w:p w14:paraId="32C2F078" w14:textId="77777777" w:rsidR="0071648E" w:rsidRDefault="0071648E">
    <w:pPr>
      <w:pStyle w:val="Kopfzeile"/>
      <w:rPr>
        <w:rFonts w:ascii="Arial" w:hAnsi="Arial" w:cs="Arial"/>
        <w:b/>
        <w:bCs/>
        <w:spacing w:val="60"/>
        <w:sz w:val="36"/>
        <w:szCs w:val="36"/>
      </w:rPr>
    </w:pPr>
  </w:p>
  <w:p w14:paraId="7B8FFF49" w14:textId="77777777" w:rsidR="0071648E" w:rsidRDefault="0071648E">
    <w:pPr>
      <w:pStyle w:val="Kopfzeile"/>
      <w:rPr>
        <w:rFonts w:ascii="Arial" w:hAnsi="Arial" w:cs="Arial"/>
        <w:b/>
        <w:bCs/>
        <w:spacing w:val="60"/>
        <w:sz w:val="36"/>
        <w:szCs w:val="36"/>
      </w:rPr>
    </w:pPr>
  </w:p>
  <w:p w14:paraId="5E418F99" w14:textId="77777777" w:rsidR="00F07E2C" w:rsidRDefault="00F07E2C">
    <w:pPr>
      <w:pStyle w:val="Kopfzeile"/>
      <w:rPr>
        <w:rFonts w:ascii="Arial" w:hAnsi="Arial" w:cs="Arial"/>
        <w:b/>
        <w:bCs/>
        <w:spacing w:val="60"/>
        <w:sz w:val="36"/>
        <w:szCs w:val="36"/>
      </w:rPr>
    </w:pPr>
  </w:p>
  <w:p w14:paraId="142ED8FF" w14:textId="77777777" w:rsidR="00FF1F91" w:rsidRDefault="004D2176">
    <w:pPr>
      <w:pStyle w:val="Kopfzeile"/>
      <w:rPr>
        <w:rFonts w:ascii="Arial" w:hAnsi="Arial" w:cs="Arial"/>
        <w:b/>
        <w:bCs/>
        <w:spacing w:val="60"/>
        <w:sz w:val="36"/>
        <w:szCs w:val="36"/>
      </w:rPr>
    </w:pPr>
    <w:r>
      <w:rPr>
        <w:rFonts w:ascii="Arial" w:hAnsi="Arial" w:cs="Arial"/>
        <w:b/>
        <w:bCs/>
        <w:spacing w:val="60"/>
        <w:sz w:val="36"/>
        <w:szCs w:val="36"/>
      </w:rPr>
      <w:t>PRESSE-INFORMATION</w:t>
    </w:r>
  </w:p>
  <w:p w14:paraId="64475E24" w14:textId="77777777" w:rsidR="00FF1F91" w:rsidRDefault="00FF1F91">
    <w:pPr>
      <w:pStyle w:val="Kopfzeile"/>
      <w:rPr>
        <w:rFonts w:ascii="Arial" w:hAnsi="Arial" w:cs="Arial"/>
        <w:b/>
        <w:bCs/>
        <w:spacing w:val="60"/>
        <w:sz w:val="24"/>
        <w:szCs w:val="24"/>
      </w:rPr>
    </w:pPr>
  </w:p>
  <w:p w14:paraId="20F36B10" w14:textId="0F450DF3" w:rsidR="00FF1F91" w:rsidRDefault="004D2176">
    <w:pPr>
      <w:pStyle w:val="Kopfzeile"/>
      <w:rPr>
        <w:rFonts w:ascii="Arial" w:hAnsi="Arial" w:cs="Arial"/>
      </w:rPr>
    </w:pPr>
    <w:r>
      <w:rPr>
        <w:rFonts w:ascii="Arial" w:hAnsi="Arial" w:cs="Arial"/>
      </w:rPr>
      <w:t xml:space="preserve">Datum: </w:t>
    </w:r>
    <w:r w:rsidR="00C9484C">
      <w:rPr>
        <w:rFonts w:ascii="Arial" w:hAnsi="Arial" w:cs="Arial"/>
      </w:rPr>
      <w:t>2</w:t>
    </w:r>
    <w:r w:rsidR="00482BE7">
      <w:rPr>
        <w:rFonts w:ascii="Arial" w:hAnsi="Arial" w:cs="Arial"/>
      </w:rPr>
      <w:t>3</w:t>
    </w:r>
    <w:r w:rsidR="005C5107">
      <w:rPr>
        <w:rFonts w:ascii="Arial" w:hAnsi="Arial" w:cs="Arial"/>
      </w:rPr>
      <w:t>.0</w:t>
    </w:r>
    <w:r w:rsidR="00C9484C">
      <w:rPr>
        <w:rFonts w:ascii="Arial" w:hAnsi="Arial" w:cs="Arial"/>
      </w:rPr>
      <w:t>2</w:t>
    </w:r>
    <w:r w:rsidR="005C5107">
      <w:rPr>
        <w:rFonts w:ascii="Arial" w:hAnsi="Arial" w:cs="Arial"/>
      </w:rPr>
      <w:t>.202</w:t>
    </w:r>
    <w:r w:rsidR="00C9484C">
      <w:rPr>
        <w:rFonts w:ascii="Arial" w:hAnsi="Arial" w:cs="Arial"/>
      </w:rPr>
      <w:t>3</w:t>
    </w:r>
    <w:r w:rsidR="005C5107">
      <w:rPr>
        <w:rFonts w:ascii="Arial" w:hAnsi="Arial" w:cs="Arial"/>
      </w:rPr>
      <w:t xml:space="preserve"> | Seite</w:t>
    </w:r>
    <w:r>
      <w:rPr>
        <w:rFonts w:ascii="Arial" w:hAnsi="Arial" w:cs="Arial"/>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1239A0">
      <w:rPr>
        <w:rFonts w:ascii="Arial" w:hAnsi="Arial" w:cs="Arial"/>
        <w:noProof/>
      </w:rPr>
      <w:t>5</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1239A0">
      <w:rPr>
        <w:rFonts w:ascii="Arial" w:hAnsi="Arial" w:cs="Arial"/>
        <w:noProof/>
      </w:rPr>
      <w:t>5</w:t>
    </w:r>
    <w:r>
      <w:rPr>
        <w:rFonts w:ascii="Arial" w:hAnsi="Arial" w:cs="Arial"/>
      </w:rPr>
      <w:fldChar w:fldCharType="end"/>
    </w:r>
  </w:p>
  <w:p w14:paraId="355F1270" w14:textId="47C3FC77" w:rsidR="00FF1F91" w:rsidRDefault="004D2176">
    <w:pPr>
      <w:pStyle w:val="Kopfzeile"/>
      <w:rPr>
        <w:rFonts w:ascii="Arial" w:hAnsi="Arial" w:cs="Arial"/>
      </w:rPr>
    </w:pPr>
    <w:r>
      <w:rPr>
        <w:rFonts w:ascii="Arial" w:hAnsi="Arial" w:cs="Arial"/>
      </w:rPr>
      <w:t xml:space="preserve">Anzahl Zeichen inkl. Leerzeichen: </w:t>
    </w:r>
    <w:r w:rsidR="00BF7DE7">
      <w:rPr>
        <w:rFonts w:ascii="Arial" w:hAnsi="Arial" w:cs="Arial"/>
      </w:rPr>
      <w:t>6</w:t>
    </w:r>
    <w:r w:rsidR="00975331">
      <w:rPr>
        <w:rFonts w:ascii="Arial" w:hAnsi="Arial" w:cs="Arial"/>
      </w:rPr>
      <w:t>.</w:t>
    </w:r>
    <w:r w:rsidR="00221C98">
      <w:rPr>
        <w:rFonts w:ascii="Arial" w:hAnsi="Arial" w:cs="Arial"/>
      </w:rPr>
      <w:t>237</w:t>
    </w:r>
    <w:r>
      <w:rPr>
        <w:rFonts w:ascii="Arial" w:hAnsi="Arial" w:cs="Arial"/>
      </w:rPr>
      <w:t xml:space="preserve"> ohne </w:t>
    </w:r>
    <w:proofErr w:type="spellStart"/>
    <w:r>
      <w:rPr>
        <w:rFonts w:ascii="Arial" w:hAnsi="Arial" w:cs="Arial"/>
      </w:rPr>
      <w:t>Boilerplate</w:t>
    </w:r>
    <w:proofErr w:type="spellEnd"/>
  </w:p>
  <w:p w14:paraId="1B53336C" w14:textId="77777777" w:rsidR="00FF1F91" w:rsidRDefault="00FF1F91">
    <w:pPr>
      <w:pStyle w:val="Kopfzeile"/>
      <w:rPr>
        <w:rFonts w:ascii="Arial" w:hAnsi="Arial" w:cs="Arial"/>
        <w:sz w:val="28"/>
        <w:szCs w:val="28"/>
      </w:rPr>
    </w:pPr>
  </w:p>
  <w:p w14:paraId="61E87CD1" w14:textId="77777777" w:rsidR="00FF1F91" w:rsidRDefault="00FF1F91">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62840"/>
    <w:multiLevelType w:val="hybridMultilevel"/>
    <w:tmpl w:val="916A35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AB67D3"/>
    <w:multiLevelType w:val="hybridMultilevel"/>
    <w:tmpl w:val="9D22B0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32D71D24"/>
    <w:multiLevelType w:val="hybridMultilevel"/>
    <w:tmpl w:val="6316D7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3514B37"/>
    <w:multiLevelType w:val="hybridMultilevel"/>
    <w:tmpl w:val="1DDA91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50023132">
    <w:abstractNumId w:val="3"/>
  </w:num>
  <w:num w:numId="2" w16cid:durableId="890381938">
    <w:abstractNumId w:val="0"/>
  </w:num>
  <w:num w:numId="3" w16cid:durableId="166134152">
    <w:abstractNumId w:val="2"/>
  </w:num>
  <w:num w:numId="4" w16cid:durableId="1198271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F91"/>
    <w:rsid w:val="00005270"/>
    <w:rsid w:val="0000561F"/>
    <w:rsid w:val="00016E19"/>
    <w:rsid w:val="0003548A"/>
    <w:rsid w:val="0005684B"/>
    <w:rsid w:val="0006206D"/>
    <w:rsid w:val="000649F9"/>
    <w:rsid w:val="00070671"/>
    <w:rsid w:val="000A2785"/>
    <w:rsid w:val="000D0ED5"/>
    <w:rsid w:val="00111EC4"/>
    <w:rsid w:val="0012139B"/>
    <w:rsid w:val="001239A0"/>
    <w:rsid w:val="00123E5F"/>
    <w:rsid w:val="00127F94"/>
    <w:rsid w:val="00140AFF"/>
    <w:rsid w:val="001573C9"/>
    <w:rsid w:val="0016030D"/>
    <w:rsid w:val="001669CB"/>
    <w:rsid w:val="00175CE5"/>
    <w:rsid w:val="00190BEE"/>
    <w:rsid w:val="00192831"/>
    <w:rsid w:val="001A4AD2"/>
    <w:rsid w:val="001A7B3C"/>
    <w:rsid w:val="001B208F"/>
    <w:rsid w:val="001B3384"/>
    <w:rsid w:val="001C733D"/>
    <w:rsid w:val="001D595A"/>
    <w:rsid w:val="001F2406"/>
    <w:rsid w:val="001F55A8"/>
    <w:rsid w:val="002019ED"/>
    <w:rsid w:val="002151ED"/>
    <w:rsid w:val="00215F29"/>
    <w:rsid w:val="00221C98"/>
    <w:rsid w:val="00223130"/>
    <w:rsid w:val="00225A2B"/>
    <w:rsid w:val="00232CEA"/>
    <w:rsid w:val="00233C5A"/>
    <w:rsid w:val="002353FB"/>
    <w:rsid w:val="00254D16"/>
    <w:rsid w:val="002578F0"/>
    <w:rsid w:val="00266B3F"/>
    <w:rsid w:val="00275D6D"/>
    <w:rsid w:val="002917E7"/>
    <w:rsid w:val="0029209B"/>
    <w:rsid w:val="00292B2F"/>
    <w:rsid w:val="002B0E8E"/>
    <w:rsid w:val="002B2AE3"/>
    <w:rsid w:val="002B323B"/>
    <w:rsid w:val="002C33D3"/>
    <w:rsid w:val="002C5EE4"/>
    <w:rsid w:val="002E53D5"/>
    <w:rsid w:val="00324202"/>
    <w:rsid w:val="0032788C"/>
    <w:rsid w:val="00330898"/>
    <w:rsid w:val="00341193"/>
    <w:rsid w:val="00345A5E"/>
    <w:rsid w:val="00347C76"/>
    <w:rsid w:val="00351389"/>
    <w:rsid w:val="003740FB"/>
    <w:rsid w:val="003871A5"/>
    <w:rsid w:val="00391FCD"/>
    <w:rsid w:val="0039293D"/>
    <w:rsid w:val="003A03BA"/>
    <w:rsid w:val="003A254C"/>
    <w:rsid w:val="003C4989"/>
    <w:rsid w:val="003D1FBC"/>
    <w:rsid w:val="003D2F0C"/>
    <w:rsid w:val="003D48F2"/>
    <w:rsid w:val="003D734F"/>
    <w:rsid w:val="003E7018"/>
    <w:rsid w:val="003E7F09"/>
    <w:rsid w:val="00410B7B"/>
    <w:rsid w:val="00414B03"/>
    <w:rsid w:val="0043770D"/>
    <w:rsid w:val="00446907"/>
    <w:rsid w:val="004478A3"/>
    <w:rsid w:val="00447D1C"/>
    <w:rsid w:val="00453A8A"/>
    <w:rsid w:val="004632E2"/>
    <w:rsid w:val="00463475"/>
    <w:rsid w:val="00474A7A"/>
    <w:rsid w:val="00482BE7"/>
    <w:rsid w:val="00483728"/>
    <w:rsid w:val="00490325"/>
    <w:rsid w:val="00490F9D"/>
    <w:rsid w:val="004A5404"/>
    <w:rsid w:val="004D2176"/>
    <w:rsid w:val="004D4E48"/>
    <w:rsid w:val="004E3826"/>
    <w:rsid w:val="004E5842"/>
    <w:rsid w:val="004E5B48"/>
    <w:rsid w:val="004F0087"/>
    <w:rsid w:val="004F3E32"/>
    <w:rsid w:val="004F6C67"/>
    <w:rsid w:val="00501717"/>
    <w:rsid w:val="00506145"/>
    <w:rsid w:val="0053687F"/>
    <w:rsid w:val="005538A6"/>
    <w:rsid w:val="00557405"/>
    <w:rsid w:val="00561AA9"/>
    <w:rsid w:val="00592091"/>
    <w:rsid w:val="005A64BC"/>
    <w:rsid w:val="005B417E"/>
    <w:rsid w:val="005C5107"/>
    <w:rsid w:val="005C6CC7"/>
    <w:rsid w:val="005E7B9F"/>
    <w:rsid w:val="00603BDF"/>
    <w:rsid w:val="006042C9"/>
    <w:rsid w:val="00613D46"/>
    <w:rsid w:val="006150F6"/>
    <w:rsid w:val="006163DA"/>
    <w:rsid w:val="00624FCE"/>
    <w:rsid w:val="00632014"/>
    <w:rsid w:val="0063582F"/>
    <w:rsid w:val="00641FF0"/>
    <w:rsid w:val="00672142"/>
    <w:rsid w:val="00677ED8"/>
    <w:rsid w:val="00690E77"/>
    <w:rsid w:val="00695B57"/>
    <w:rsid w:val="006B49A8"/>
    <w:rsid w:val="006D6BB8"/>
    <w:rsid w:val="006E4977"/>
    <w:rsid w:val="0071648E"/>
    <w:rsid w:val="00716567"/>
    <w:rsid w:val="00717E78"/>
    <w:rsid w:val="007317B6"/>
    <w:rsid w:val="00731F8A"/>
    <w:rsid w:val="00757114"/>
    <w:rsid w:val="007A32EA"/>
    <w:rsid w:val="007A5496"/>
    <w:rsid w:val="007A7F80"/>
    <w:rsid w:val="007C7978"/>
    <w:rsid w:val="007D07BB"/>
    <w:rsid w:val="007D123D"/>
    <w:rsid w:val="007F4C93"/>
    <w:rsid w:val="008044D7"/>
    <w:rsid w:val="008206AA"/>
    <w:rsid w:val="008312AE"/>
    <w:rsid w:val="00837112"/>
    <w:rsid w:val="00854D9F"/>
    <w:rsid w:val="00876400"/>
    <w:rsid w:val="00894DE9"/>
    <w:rsid w:val="00897719"/>
    <w:rsid w:val="008A009F"/>
    <w:rsid w:val="008B3078"/>
    <w:rsid w:val="008E58AA"/>
    <w:rsid w:val="009318A0"/>
    <w:rsid w:val="00932021"/>
    <w:rsid w:val="00940A79"/>
    <w:rsid w:val="00955982"/>
    <w:rsid w:val="00962EEE"/>
    <w:rsid w:val="00974D77"/>
    <w:rsid w:val="00975331"/>
    <w:rsid w:val="00980ACD"/>
    <w:rsid w:val="009832EB"/>
    <w:rsid w:val="0098500B"/>
    <w:rsid w:val="00991EC1"/>
    <w:rsid w:val="009C1379"/>
    <w:rsid w:val="009D0CB6"/>
    <w:rsid w:val="009E198E"/>
    <w:rsid w:val="009E6886"/>
    <w:rsid w:val="009F336E"/>
    <w:rsid w:val="00A011F1"/>
    <w:rsid w:val="00A114E9"/>
    <w:rsid w:val="00A62A3B"/>
    <w:rsid w:val="00A7230A"/>
    <w:rsid w:val="00A74737"/>
    <w:rsid w:val="00A86A5D"/>
    <w:rsid w:val="00A96C31"/>
    <w:rsid w:val="00AA0399"/>
    <w:rsid w:val="00AC279F"/>
    <w:rsid w:val="00AD1FF3"/>
    <w:rsid w:val="00B114E3"/>
    <w:rsid w:val="00B21229"/>
    <w:rsid w:val="00B37E7C"/>
    <w:rsid w:val="00B441A5"/>
    <w:rsid w:val="00B54400"/>
    <w:rsid w:val="00B90048"/>
    <w:rsid w:val="00BC2133"/>
    <w:rsid w:val="00BD0979"/>
    <w:rsid w:val="00BD30E1"/>
    <w:rsid w:val="00BD47DC"/>
    <w:rsid w:val="00BE164C"/>
    <w:rsid w:val="00BF1E0B"/>
    <w:rsid w:val="00BF7DE7"/>
    <w:rsid w:val="00C0069A"/>
    <w:rsid w:val="00C036F9"/>
    <w:rsid w:val="00C05605"/>
    <w:rsid w:val="00C556F7"/>
    <w:rsid w:val="00C64FAF"/>
    <w:rsid w:val="00C65E77"/>
    <w:rsid w:val="00C9484C"/>
    <w:rsid w:val="00CA4810"/>
    <w:rsid w:val="00CA6F34"/>
    <w:rsid w:val="00CB6573"/>
    <w:rsid w:val="00CD231D"/>
    <w:rsid w:val="00CE7889"/>
    <w:rsid w:val="00CF341B"/>
    <w:rsid w:val="00CF7718"/>
    <w:rsid w:val="00D11E5F"/>
    <w:rsid w:val="00D15058"/>
    <w:rsid w:val="00D223B9"/>
    <w:rsid w:val="00D2582A"/>
    <w:rsid w:val="00D27DCE"/>
    <w:rsid w:val="00D27E37"/>
    <w:rsid w:val="00D426D9"/>
    <w:rsid w:val="00D45134"/>
    <w:rsid w:val="00D6331A"/>
    <w:rsid w:val="00D81B45"/>
    <w:rsid w:val="00D97B93"/>
    <w:rsid w:val="00D97BA5"/>
    <w:rsid w:val="00DA2F29"/>
    <w:rsid w:val="00DA3A6E"/>
    <w:rsid w:val="00DB20C8"/>
    <w:rsid w:val="00DC009A"/>
    <w:rsid w:val="00DC05D1"/>
    <w:rsid w:val="00DC591B"/>
    <w:rsid w:val="00DD3692"/>
    <w:rsid w:val="00E0640E"/>
    <w:rsid w:val="00E10159"/>
    <w:rsid w:val="00E15A8D"/>
    <w:rsid w:val="00E24946"/>
    <w:rsid w:val="00E2511D"/>
    <w:rsid w:val="00E31D5A"/>
    <w:rsid w:val="00E540B5"/>
    <w:rsid w:val="00E60459"/>
    <w:rsid w:val="00E6112D"/>
    <w:rsid w:val="00E62642"/>
    <w:rsid w:val="00E671A3"/>
    <w:rsid w:val="00E678F2"/>
    <w:rsid w:val="00E91034"/>
    <w:rsid w:val="00E92194"/>
    <w:rsid w:val="00EA7869"/>
    <w:rsid w:val="00EA7A5D"/>
    <w:rsid w:val="00EB1773"/>
    <w:rsid w:val="00EB40F2"/>
    <w:rsid w:val="00ED55A0"/>
    <w:rsid w:val="00ED63DE"/>
    <w:rsid w:val="00EE6457"/>
    <w:rsid w:val="00EE73C6"/>
    <w:rsid w:val="00EF5EC5"/>
    <w:rsid w:val="00F0004B"/>
    <w:rsid w:val="00F00F4A"/>
    <w:rsid w:val="00F07E2C"/>
    <w:rsid w:val="00F14462"/>
    <w:rsid w:val="00F230E7"/>
    <w:rsid w:val="00F27F70"/>
    <w:rsid w:val="00F36BBF"/>
    <w:rsid w:val="00F40154"/>
    <w:rsid w:val="00F51BBE"/>
    <w:rsid w:val="00F70F70"/>
    <w:rsid w:val="00F9373F"/>
    <w:rsid w:val="00F9406A"/>
    <w:rsid w:val="00FA0FE7"/>
    <w:rsid w:val="00FB1461"/>
    <w:rsid w:val="00FD0C39"/>
    <w:rsid w:val="00FF1F91"/>
    <w:rsid w:val="0DF097FE"/>
    <w:rsid w:val="0EE7AE5C"/>
    <w:rsid w:val="187C58B1"/>
    <w:rsid w:val="1D4841F0"/>
    <w:rsid w:val="1E06B534"/>
    <w:rsid w:val="22142B2F"/>
    <w:rsid w:val="244F84FB"/>
    <w:rsid w:val="25C4B0CE"/>
    <w:rsid w:val="29606529"/>
    <w:rsid w:val="3CE9D258"/>
    <w:rsid w:val="47A19B02"/>
    <w:rsid w:val="4843824D"/>
    <w:rsid w:val="4B928504"/>
    <w:rsid w:val="5820FC69"/>
    <w:rsid w:val="5C2E7264"/>
    <w:rsid w:val="682CDC5C"/>
    <w:rsid w:val="6E87AAAF"/>
    <w:rsid w:val="74035C11"/>
    <w:rsid w:val="7704198D"/>
    <w:rsid w:val="799C63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536D2FD8"/>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rPr>
      <w:rFonts w:ascii="Calibri" w:eastAsiaTheme="minorHAnsi" w:hAnsi="Calibri"/>
      <w:lang w:eastAsia="en-US"/>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basedOn w:val="KommentartextZchn"/>
    <w:link w:val="Kommentarthema"/>
    <w:rPr>
      <w:rFonts w:ascii="Calibri" w:eastAsiaTheme="minorHAnsi" w:hAnsi="Calibri"/>
      <w:b/>
      <w:bCs/>
      <w:lang w:eastAsia="en-US"/>
    </w:rPr>
  </w:style>
  <w:style w:type="paragraph" w:styleId="StandardWeb">
    <w:name w:val="Normal (Web)"/>
    <w:basedOn w:val="Standard"/>
    <w:uiPriority w:val="99"/>
    <w:unhideWhenUsed/>
    <w:rsid w:val="00641FF0"/>
    <w:pPr>
      <w:spacing w:before="100" w:beforeAutospacing="1" w:after="100" w:afterAutospacing="1"/>
    </w:pPr>
    <w:rPr>
      <w:rFonts w:ascii="Times New Roman" w:eastAsia="Times New Roman" w:hAnsi="Times New Roman"/>
      <w:sz w:val="24"/>
      <w:szCs w:val="24"/>
      <w:lang w:eastAsia="de-DE"/>
    </w:rPr>
  </w:style>
  <w:style w:type="character" w:styleId="Fett">
    <w:name w:val="Strong"/>
    <w:basedOn w:val="Absatz-Standardschriftart"/>
    <w:uiPriority w:val="22"/>
    <w:qFormat/>
    <w:rsid w:val="00641FF0"/>
    <w:rPr>
      <w:b/>
      <w:bCs/>
    </w:rPr>
  </w:style>
  <w:style w:type="character" w:customStyle="1" w:styleId="NichtaufgelsteErwhnung1">
    <w:name w:val="Nicht aufgelöste Erwähnung1"/>
    <w:basedOn w:val="Absatz-Standardschriftart"/>
    <w:uiPriority w:val="99"/>
    <w:semiHidden/>
    <w:unhideWhenUsed/>
    <w:rsid w:val="00E10159"/>
    <w:rPr>
      <w:color w:val="605E5C"/>
      <w:shd w:val="clear" w:color="auto" w:fill="E1DFDD"/>
    </w:rPr>
  </w:style>
  <w:style w:type="paragraph" w:customStyle="1" w:styleId="xmsonormal">
    <w:name w:val="x_msonormal"/>
    <w:basedOn w:val="Standard"/>
    <w:rsid w:val="00EA7869"/>
    <w:rPr>
      <w:rFonts w:cs="Calibri"/>
      <w:lang w:eastAsia="de-DE"/>
    </w:rPr>
  </w:style>
  <w:style w:type="character" w:customStyle="1" w:styleId="NichtaufgelsteErwhnung2">
    <w:name w:val="Nicht aufgelöste Erwähnung2"/>
    <w:basedOn w:val="Absatz-Standardschriftart"/>
    <w:uiPriority w:val="99"/>
    <w:semiHidden/>
    <w:unhideWhenUsed/>
    <w:rsid w:val="00EA7869"/>
    <w:rPr>
      <w:color w:val="605E5C"/>
      <w:shd w:val="clear" w:color="auto" w:fill="E1DFDD"/>
    </w:rPr>
  </w:style>
  <w:style w:type="character" w:styleId="BesuchterLink">
    <w:name w:val="FollowedHyperlink"/>
    <w:basedOn w:val="Absatz-Standardschriftart"/>
    <w:rsid w:val="00DA3A6E"/>
    <w:rPr>
      <w:color w:val="954F72" w:themeColor="followedHyperlink"/>
      <w:u w:val="single"/>
    </w:rPr>
  </w:style>
  <w:style w:type="character" w:styleId="NichtaufgelsteErwhnung">
    <w:name w:val="Unresolved Mention"/>
    <w:basedOn w:val="Absatz-Standardschriftart"/>
    <w:uiPriority w:val="99"/>
    <w:semiHidden/>
    <w:unhideWhenUsed/>
    <w:rsid w:val="00BD0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271206627">
      <w:bodyDiv w:val="1"/>
      <w:marLeft w:val="0"/>
      <w:marRight w:val="0"/>
      <w:marTop w:val="0"/>
      <w:marBottom w:val="0"/>
      <w:divBdr>
        <w:top w:val="none" w:sz="0" w:space="0" w:color="auto"/>
        <w:left w:val="none" w:sz="0" w:space="0" w:color="auto"/>
        <w:bottom w:val="none" w:sz="0" w:space="0" w:color="auto"/>
        <w:right w:val="none" w:sz="0" w:space="0" w:color="auto"/>
      </w:divBdr>
    </w:div>
    <w:div w:id="277176743">
      <w:bodyDiv w:val="1"/>
      <w:marLeft w:val="0"/>
      <w:marRight w:val="0"/>
      <w:marTop w:val="0"/>
      <w:marBottom w:val="0"/>
      <w:divBdr>
        <w:top w:val="none" w:sz="0" w:space="0" w:color="auto"/>
        <w:left w:val="none" w:sz="0" w:space="0" w:color="auto"/>
        <w:bottom w:val="none" w:sz="0" w:space="0" w:color="auto"/>
        <w:right w:val="none" w:sz="0" w:space="0" w:color="auto"/>
      </w:divBdr>
    </w:div>
    <w:div w:id="427850246">
      <w:bodyDiv w:val="1"/>
      <w:marLeft w:val="0"/>
      <w:marRight w:val="0"/>
      <w:marTop w:val="0"/>
      <w:marBottom w:val="0"/>
      <w:divBdr>
        <w:top w:val="none" w:sz="0" w:space="0" w:color="auto"/>
        <w:left w:val="none" w:sz="0" w:space="0" w:color="auto"/>
        <w:bottom w:val="none" w:sz="0" w:space="0" w:color="auto"/>
        <w:right w:val="none" w:sz="0" w:space="0" w:color="auto"/>
      </w:divBdr>
    </w:div>
    <w:div w:id="638606696">
      <w:bodyDiv w:val="1"/>
      <w:marLeft w:val="0"/>
      <w:marRight w:val="0"/>
      <w:marTop w:val="0"/>
      <w:marBottom w:val="0"/>
      <w:divBdr>
        <w:top w:val="none" w:sz="0" w:space="0" w:color="auto"/>
        <w:left w:val="none" w:sz="0" w:space="0" w:color="auto"/>
        <w:bottom w:val="none" w:sz="0" w:space="0" w:color="auto"/>
        <w:right w:val="none" w:sz="0" w:space="0" w:color="auto"/>
      </w:divBdr>
    </w:div>
    <w:div w:id="72098520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021204414">
      <w:bodyDiv w:val="1"/>
      <w:marLeft w:val="0"/>
      <w:marRight w:val="0"/>
      <w:marTop w:val="0"/>
      <w:marBottom w:val="0"/>
      <w:divBdr>
        <w:top w:val="none" w:sz="0" w:space="0" w:color="auto"/>
        <w:left w:val="none" w:sz="0" w:space="0" w:color="auto"/>
        <w:bottom w:val="none" w:sz="0" w:space="0" w:color="auto"/>
        <w:right w:val="none" w:sz="0" w:space="0" w:color="auto"/>
      </w:divBdr>
    </w:div>
    <w:div w:id="1132555198">
      <w:bodyDiv w:val="1"/>
      <w:marLeft w:val="0"/>
      <w:marRight w:val="0"/>
      <w:marTop w:val="0"/>
      <w:marBottom w:val="0"/>
      <w:divBdr>
        <w:top w:val="none" w:sz="0" w:space="0" w:color="auto"/>
        <w:left w:val="none" w:sz="0" w:space="0" w:color="auto"/>
        <w:bottom w:val="none" w:sz="0" w:space="0" w:color="auto"/>
        <w:right w:val="none" w:sz="0" w:space="0" w:color="auto"/>
      </w:divBdr>
    </w:div>
    <w:div w:id="1517698255">
      <w:bodyDiv w:val="1"/>
      <w:marLeft w:val="0"/>
      <w:marRight w:val="0"/>
      <w:marTop w:val="0"/>
      <w:marBottom w:val="0"/>
      <w:divBdr>
        <w:top w:val="none" w:sz="0" w:space="0" w:color="auto"/>
        <w:left w:val="none" w:sz="0" w:space="0" w:color="auto"/>
        <w:bottom w:val="none" w:sz="0" w:space="0" w:color="auto"/>
        <w:right w:val="none" w:sz="0" w:space="0" w:color="auto"/>
      </w:divBdr>
    </w:div>
    <w:div w:id="1529295052">
      <w:bodyDiv w:val="1"/>
      <w:marLeft w:val="0"/>
      <w:marRight w:val="0"/>
      <w:marTop w:val="0"/>
      <w:marBottom w:val="0"/>
      <w:divBdr>
        <w:top w:val="none" w:sz="0" w:space="0" w:color="auto"/>
        <w:left w:val="none" w:sz="0" w:space="0" w:color="auto"/>
        <w:bottom w:val="none" w:sz="0" w:space="0" w:color="auto"/>
        <w:right w:val="none" w:sz="0" w:space="0" w:color="auto"/>
      </w:divBdr>
    </w:div>
    <w:div w:id="1665012758">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tone.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aheimst.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lisabethentor.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EDB96B114B8394A9354C4AB92CE89E4" ma:contentTypeVersion="14" ma:contentTypeDescription="Ein neues Dokument erstellen." ma:contentTypeScope="" ma:versionID="8386b0e22bc7bf03810364d9ee3cdd79">
  <xsd:schema xmlns:xsd="http://www.w3.org/2001/XMLSchema" xmlns:xs="http://www.w3.org/2001/XMLSchema" xmlns:p="http://schemas.microsoft.com/office/2006/metadata/properties" xmlns:ns3="2b06d7e1-c442-4edd-801e-eb110263a377" xmlns:ns4="b8741ec3-8aae-4e87-b0fb-1a4573532a9f" targetNamespace="http://schemas.microsoft.com/office/2006/metadata/properties" ma:root="true" ma:fieldsID="97130e7ed2bb8ca26f78a2bcf1c17819" ns3:_="" ns4:_="">
    <xsd:import namespace="2b06d7e1-c442-4edd-801e-eb110263a377"/>
    <xsd:import namespace="b8741ec3-8aae-4e87-b0fb-1a4573532a9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6d7e1-c442-4edd-801e-eb110263a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41ec3-8aae-4e87-b0fb-1a4573532a9f"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SharingHintHash" ma:index="14"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4519F6-A895-42E9-BDBB-0321F76ADA17}">
  <ds:schemaRefs>
    <ds:schemaRef ds:uri="http://schemas.openxmlformats.org/officeDocument/2006/bibliography"/>
  </ds:schemaRefs>
</ds:datastoreItem>
</file>

<file path=customXml/itemProps2.xml><?xml version="1.0" encoding="utf-8"?>
<ds:datastoreItem xmlns:ds="http://schemas.openxmlformats.org/officeDocument/2006/customXml" ds:itemID="{C8F16735-355F-4B98-A19E-C1C745D11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6d7e1-c442-4edd-801e-eb110263a377"/>
    <ds:schemaRef ds:uri="b8741ec3-8aae-4e87-b0fb-1a4573532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33797E-7F1D-480F-A9B6-6AB55260E413}">
  <ds:schemaRefs>
    <ds:schemaRef ds:uri="http://schemas.microsoft.com/office/2006/metadata/propertie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2b06d7e1-c442-4edd-801e-eb110263a377"/>
    <ds:schemaRef ds:uri="b8741ec3-8aae-4e87-b0fb-1a4573532a9f"/>
    <ds:schemaRef ds:uri="http://purl.org/dc/dcmitype/"/>
    <ds:schemaRef ds:uri="http://purl.org/dc/terms/"/>
  </ds:schemaRefs>
</ds:datastoreItem>
</file>

<file path=customXml/itemProps4.xml><?xml version="1.0" encoding="utf-8"?>
<ds:datastoreItem xmlns:ds="http://schemas.openxmlformats.org/officeDocument/2006/customXml" ds:itemID="{CC26BCBE-B28E-4E91-B85D-F0E22DD5F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1126</Words>
  <Characters>7920</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9028</CharactersWithSpaces>
  <SharedDoc>false</SharedDoc>
  <HLinks>
    <vt:vector size="24" baseType="variant">
      <vt:variant>
        <vt:i4>8126505</vt:i4>
      </vt:variant>
      <vt:variant>
        <vt:i4>3</vt:i4>
      </vt:variant>
      <vt:variant>
        <vt:i4>0</vt:i4>
      </vt:variant>
      <vt:variant>
        <vt:i4>5</vt:i4>
      </vt:variant>
      <vt:variant>
        <vt:lpwstr>http://www.naheimst.de/</vt:lpwstr>
      </vt:variant>
      <vt:variant>
        <vt:lpwstr/>
      </vt:variant>
      <vt:variant>
        <vt:i4>7012388</vt:i4>
      </vt:variant>
      <vt:variant>
        <vt:i4>0</vt:i4>
      </vt:variant>
      <vt:variant>
        <vt:i4>0</vt:i4>
      </vt:variant>
      <vt:variant>
        <vt:i4>5</vt:i4>
      </vt:variant>
      <vt:variant>
        <vt:lpwstr>http://www.100jahrenhw.de/</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37</cp:revision>
  <cp:lastPrinted>2022-04-28T09:11:00Z</cp:lastPrinted>
  <dcterms:created xsi:type="dcterms:W3CDTF">2023-02-10T10:40:00Z</dcterms:created>
  <dcterms:modified xsi:type="dcterms:W3CDTF">2023-02-23T10:53:00Z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0x0101008EDB96B114B8394A9354C4AB92CE89E4</vt:lpwstr>
  </property>
</Properties>
</file>