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A33498" w14:textId="77777777" w:rsidR="00BF517A" w:rsidRDefault="00BF517A" w:rsidP="00A33FC9">
      <w:pPr>
        <w:tabs>
          <w:tab w:val="left" w:pos="7655"/>
        </w:tabs>
        <w:spacing w:line="360" w:lineRule="auto"/>
        <w:ind w:right="850"/>
        <w:rPr>
          <w:rFonts w:ascii="Arial" w:hAnsi="Arial" w:cs="Arial"/>
          <w:b/>
          <w:bCs/>
          <w:sz w:val="36"/>
          <w:szCs w:val="36"/>
        </w:rPr>
      </w:pPr>
    </w:p>
    <w:p w14:paraId="030727E0" w14:textId="07CCA359" w:rsidR="003430E8" w:rsidRPr="00400192" w:rsidRDefault="007677AC" w:rsidP="00A33FC9">
      <w:pPr>
        <w:tabs>
          <w:tab w:val="left" w:pos="7655"/>
        </w:tabs>
        <w:spacing w:line="360" w:lineRule="auto"/>
        <w:ind w:right="850"/>
        <w:rPr>
          <w:rFonts w:ascii="Arial" w:hAnsi="Arial" w:cs="Arial"/>
          <w:b/>
          <w:bCs/>
          <w:sz w:val="36"/>
          <w:szCs w:val="36"/>
        </w:rPr>
      </w:pPr>
      <w:r>
        <w:rPr>
          <w:rFonts w:ascii="Arial" w:hAnsi="Arial" w:cs="Arial"/>
          <w:b/>
          <w:bCs/>
          <w:sz w:val="36"/>
          <w:szCs w:val="36"/>
        </w:rPr>
        <w:t>Neue Mietenstrategie</w:t>
      </w:r>
      <w:r w:rsidR="00AA2BF8">
        <w:rPr>
          <w:rFonts w:ascii="Arial" w:hAnsi="Arial" w:cs="Arial"/>
          <w:b/>
          <w:bCs/>
          <w:sz w:val="36"/>
          <w:szCs w:val="36"/>
        </w:rPr>
        <w:t xml:space="preserve"> bis 2029</w:t>
      </w:r>
      <w:r w:rsidR="00133889">
        <w:rPr>
          <w:rFonts w:ascii="Arial" w:hAnsi="Arial" w:cs="Arial"/>
          <w:b/>
          <w:bCs/>
          <w:sz w:val="36"/>
          <w:szCs w:val="36"/>
        </w:rPr>
        <w:t xml:space="preserve"> verabschiedet</w:t>
      </w:r>
      <w:r>
        <w:rPr>
          <w:rFonts w:ascii="Arial" w:hAnsi="Arial" w:cs="Arial"/>
          <w:b/>
          <w:bCs/>
          <w:sz w:val="36"/>
          <w:szCs w:val="36"/>
        </w:rPr>
        <w:t xml:space="preserve">: </w:t>
      </w:r>
      <w:r w:rsidR="00764383">
        <w:rPr>
          <w:rFonts w:ascii="Arial" w:hAnsi="Arial" w:cs="Arial"/>
          <w:b/>
          <w:bCs/>
          <w:sz w:val="36"/>
          <w:szCs w:val="36"/>
        </w:rPr>
        <w:t>NHW und Land Hessen</w:t>
      </w:r>
      <w:r w:rsidR="00001785">
        <w:rPr>
          <w:rFonts w:ascii="Arial" w:hAnsi="Arial" w:cs="Arial"/>
          <w:b/>
          <w:bCs/>
          <w:sz w:val="36"/>
          <w:szCs w:val="36"/>
        </w:rPr>
        <w:t xml:space="preserve"> </w:t>
      </w:r>
      <w:r>
        <w:rPr>
          <w:rFonts w:ascii="Arial" w:hAnsi="Arial" w:cs="Arial"/>
          <w:b/>
          <w:bCs/>
          <w:sz w:val="36"/>
          <w:szCs w:val="36"/>
        </w:rPr>
        <w:t>stärken b</w:t>
      </w:r>
      <w:r w:rsidR="00B876AB">
        <w:rPr>
          <w:rFonts w:ascii="Arial" w:hAnsi="Arial" w:cs="Arial"/>
          <w:b/>
          <w:bCs/>
          <w:sz w:val="36"/>
          <w:szCs w:val="36"/>
        </w:rPr>
        <w:t>ezahlbares Wohnen</w:t>
      </w:r>
    </w:p>
    <w:p w14:paraId="449175C5" w14:textId="77777777" w:rsidR="0001792D" w:rsidRPr="007677AC" w:rsidRDefault="0001792D" w:rsidP="00A33FC9">
      <w:pPr>
        <w:tabs>
          <w:tab w:val="left" w:pos="7655"/>
        </w:tabs>
        <w:spacing w:line="360" w:lineRule="auto"/>
        <w:ind w:right="850"/>
        <w:jc w:val="both"/>
        <w:rPr>
          <w:rFonts w:ascii="Arial" w:hAnsi="Arial" w:cs="Arial"/>
          <w:sz w:val="24"/>
          <w:szCs w:val="24"/>
        </w:rPr>
      </w:pPr>
    </w:p>
    <w:p w14:paraId="1B5FE5A8" w14:textId="77777777" w:rsidR="00FE0B8F" w:rsidRDefault="00764383" w:rsidP="008A3200">
      <w:pPr>
        <w:tabs>
          <w:tab w:val="left" w:pos="7655"/>
        </w:tabs>
        <w:spacing w:line="360" w:lineRule="auto"/>
        <w:ind w:right="1134"/>
        <w:rPr>
          <w:rFonts w:ascii="Arial" w:hAnsi="Arial" w:cs="Arial"/>
          <w:sz w:val="24"/>
          <w:szCs w:val="24"/>
        </w:rPr>
      </w:pPr>
      <w:r>
        <w:rPr>
          <w:rFonts w:ascii="Arial" w:hAnsi="Arial" w:cs="Arial"/>
          <w:b/>
          <w:bCs/>
          <w:sz w:val="24"/>
          <w:szCs w:val="24"/>
        </w:rPr>
        <w:t xml:space="preserve">Reaktion auf </w:t>
      </w:r>
      <w:r w:rsidR="008A3200">
        <w:rPr>
          <w:rFonts w:ascii="Arial" w:hAnsi="Arial" w:cs="Arial"/>
          <w:b/>
          <w:bCs/>
          <w:sz w:val="24"/>
          <w:szCs w:val="24"/>
        </w:rPr>
        <w:t>veränderte wirtschaftliche Rahmenbedingungen / Kappungsgrenze und Kappungsbetr</w:t>
      </w:r>
      <w:r w:rsidR="00BC1BDB">
        <w:rPr>
          <w:rFonts w:ascii="Arial" w:hAnsi="Arial" w:cs="Arial"/>
          <w:b/>
          <w:bCs/>
          <w:sz w:val="24"/>
          <w:szCs w:val="24"/>
        </w:rPr>
        <w:t>ä</w:t>
      </w:r>
      <w:r w:rsidR="008A3200">
        <w:rPr>
          <w:rFonts w:ascii="Arial" w:hAnsi="Arial" w:cs="Arial"/>
          <w:b/>
          <w:bCs/>
          <w:sz w:val="24"/>
          <w:szCs w:val="24"/>
        </w:rPr>
        <w:t>g</w:t>
      </w:r>
      <w:r w:rsidR="00BC1BDB">
        <w:rPr>
          <w:rFonts w:ascii="Arial" w:hAnsi="Arial" w:cs="Arial"/>
          <w:b/>
          <w:bCs/>
          <w:sz w:val="24"/>
          <w:szCs w:val="24"/>
        </w:rPr>
        <w:t>e</w:t>
      </w:r>
      <w:r w:rsidR="008A3200">
        <w:rPr>
          <w:rFonts w:ascii="Arial" w:hAnsi="Arial" w:cs="Arial"/>
          <w:b/>
          <w:bCs/>
          <w:sz w:val="24"/>
          <w:szCs w:val="24"/>
        </w:rPr>
        <w:t xml:space="preserve"> </w:t>
      </w:r>
      <w:r w:rsidR="00BC1BDB">
        <w:rPr>
          <w:rFonts w:ascii="Arial" w:hAnsi="Arial" w:cs="Arial"/>
          <w:b/>
          <w:bCs/>
          <w:sz w:val="24"/>
          <w:szCs w:val="24"/>
        </w:rPr>
        <w:t xml:space="preserve">bei Mieterhöhungen </w:t>
      </w:r>
      <w:r w:rsidR="008A3200">
        <w:rPr>
          <w:rFonts w:ascii="Arial" w:hAnsi="Arial" w:cs="Arial"/>
          <w:b/>
          <w:bCs/>
          <w:sz w:val="24"/>
          <w:szCs w:val="24"/>
        </w:rPr>
        <w:t>für Miete</w:t>
      </w:r>
      <w:r w:rsidR="00BC1BDB">
        <w:rPr>
          <w:rFonts w:ascii="Arial" w:hAnsi="Arial" w:cs="Arial"/>
          <w:b/>
          <w:bCs/>
          <w:sz w:val="24"/>
          <w:szCs w:val="24"/>
        </w:rPr>
        <w:t>nde</w:t>
      </w:r>
      <w:r w:rsidR="008A3200">
        <w:rPr>
          <w:rFonts w:ascii="Arial" w:hAnsi="Arial" w:cs="Arial"/>
          <w:b/>
          <w:bCs/>
          <w:sz w:val="24"/>
          <w:szCs w:val="24"/>
        </w:rPr>
        <w:t xml:space="preserve"> mit geringen Einkommen als </w:t>
      </w:r>
      <w:r>
        <w:rPr>
          <w:rFonts w:ascii="Arial" w:hAnsi="Arial" w:cs="Arial"/>
          <w:b/>
          <w:bCs/>
          <w:sz w:val="24"/>
          <w:szCs w:val="24"/>
        </w:rPr>
        <w:t>Eckpfeiler / NHW</w:t>
      </w:r>
      <w:r w:rsidR="007677AC">
        <w:rPr>
          <w:rFonts w:ascii="Arial" w:hAnsi="Arial" w:cs="Arial"/>
          <w:b/>
          <w:bCs/>
          <w:sz w:val="24"/>
          <w:szCs w:val="24"/>
        </w:rPr>
        <w:t>-</w:t>
      </w:r>
      <w:r>
        <w:rPr>
          <w:rFonts w:ascii="Arial" w:hAnsi="Arial" w:cs="Arial"/>
          <w:b/>
          <w:bCs/>
          <w:sz w:val="24"/>
          <w:szCs w:val="24"/>
        </w:rPr>
        <w:t xml:space="preserve">Geschäftsführung und Staatsminister Mansoori loben </w:t>
      </w:r>
      <w:r w:rsidR="00BC1BDB">
        <w:rPr>
          <w:rFonts w:ascii="Arial" w:hAnsi="Arial" w:cs="Arial"/>
          <w:b/>
          <w:bCs/>
          <w:sz w:val="24"/>
          <w:szCs w:val="24"/>
        </w:rPr>
        <w:t>Vereinbarung</w:t>
      </w:r>
      <w:r w:rsidR="00AA2BF8">
        <w:rPr>
          <w:rFonts w:ascii="Arial" w:hAnsi="Arial" w:cs="Arial"/>
          <w:b/>
          <w:bCs/>
          <w:sz w:val="24"/>
          <w:szCs w:val="24"/>
        </w:rPr>
        <w:t xml:space="preserve"> / Unterstützung für einkommensschwache Haushalte</w:t>
      </w:r>
    </w:p>
    <w:p w14:paraId="48FA1567" w14:textId="77777777" w:rsidR="008A3200" w:rsidRDefault="008A3200" w:rsidP="00877B80">
      <w:pPr>
        <w:tabs>
          <w:tab w:val="left" w:pos="7655"/>
        </w:tabs>
        <w:autoSpaceDE w:val="0"/>
        <w:autoSpaceDN w:val="0"/>
        <w:adjustRightInd w:val="0"/>
        <w:spacing w:line="360" w:lineRule="auto"/>
        <w:ind w:right="1134"/>
        <w:rPr>
          <w:rFonts w:ascii="Arial" w:hAnsi="Arial" w:cs="Arial"/>
          <w:u w:val="single"/>
        </w:rPr>
      </w:pPr>
    </w:p>
    <w:p w14:paraId="41BA2B15" w14:textId="5507C13B" w:rsidR="00921D36" w:rsidRDefault="00877B80" w:rsidP="00877B80">
      <w:pPr>
        <w:tabs>
          <w:tab w:val="left" w:pos="7655"/>
        </w:tabs>
        <w:autoSpaceDE w:val="0"/>
        <w:autoSpaceDN w:val="0"/>
        <w:adjustRightInd w:val="0"/>
        <w:spacing w:line="360" w:lineRule="auto"/>
        <w:ind w:right="1134"/>
        <w:rPr>
          <w:rFonts w:ascii="Arial" w:hAnsi="Arial" w:cs="Arial"/>
        </w:rPr>
      </w:pPr>
      <w:r>
        <w:rPr>
          <w:rFonts w:ascii="Arial" w:hAnsi="Arial" w:cs="Arial"/>
          <w:u w:val="single"/>
        </w:rPr>
        <w:t>Frankfurt am Main</w:t>
      </w:r>
      <w:r w:rsidR="00D60D2F" w:rsidRPr="00C936D5">
        <w:rPr>
          <w:rFonts w:ascii="Arial" w:hAnsi="Arial" w:cs="Arial"/>
        </w:rPr>
        <w:t xml:space="preserve"> – </w:t>
      </w:r>
      <w:r w:rsidRPr="00877B80">
        <w:rPr>
          <w:rFonts w:ascii="Arial" w:hAnsi="Arial" w:cs="Arial"/>
        </w:rPr>
        <w:t>Die Prognose des Instituts Wohnen und Umwelt zeigt es deutlich: In einigen Regionen Hessens fehlen Wohnungen</w:t>
      </w:r>
      <w:r>
        <w:rPr>
          <w:rFonts w:ascii="Arial" w:hAnsi="Arial" w:cs="Arial"/>
        </w:rPr>
        <w:t>. V</w:t>
      </w:r>
      <w:r w:rsidRPr="00877B80">
        <w:rPr>
          <w:rFonts w:ascii="Arial" w:hAnsi="Arial" w:cs="Arial"/>
        </w:rPr>
        <w:t>or allem in Südhessen und im Rhein-Main-Gebiet, aber auch in den Landkreisen Gießen und Marburg-Biedenkopf sowie der Stadt Kassel sind die Wohnungsmärkte angespannt. Die Unternehmensgruppe Nassauische Heimstätte | Wohnstadt (NHW) ist sich dieser Situation und ihrer sozialen Verantwortung bewusst</w:t>
      </w:r>
      <w:r w:rsidR="00921D36">
        <w:rPr>
          <w:rFonts w:ascii="Arial" w:hAnsi="Arial" w:cs="Arial"/>
        </w:rPr>
        <w:t xml:space="preserve"> und hat eine neue Mietenstrategie aufgelegt</w:t>
      </w:r>
      <w:r w:rsidR="007D5659">
        <w:rPr>
          <w:rFonts w:ascii="Arial" w:hAnsi="Arial" w:cs="Arial"/>
        </w:rPr>
        <w:t xml:space="preserve">. </w:t>
      </w:r>
    </w:p>
    <w:p w14:paraId="0AC1A39D" w14:textId="77777777" w:rsidR="00001785" w:rsidRDefault="00001785" w:rsidP="00877B80">
      <w:pPr>
        <w:tabs>
          <w:tab w:val="left" w:pos="7655"/>
        </w:tabs>
        <w:autoSpaceDE w:val="0"/>
        <w:autoSpaceDN w:val="0"/>
        <w:adjustRightInd w:val="0"/>
        <w:spacing w:line="360" w:lineRule="auto"/>
        <w:ind w:right="1134"/>
        <w:rPr>
          <w:rFonts w:ascii="Arial" w:hAnsi="Arial" w:cs="Arial"/>
        </w:rPr>
      </w:pPr>
    </w:p>
    <w:p w14:paraId="3D13F32D" w14:textId="56AB7558" w:rsidR="007D5659" w:rsidRDefault="007D5659" w:rsidP="00877B80">
      <w:pPr>
        <w:tabs>
          <w:tab w:val="left" w:pos="7655"/>
        </w:tabs>
        <w:autoSpaceDE w:val="0"/>
        <w:autoSpaceDN w:val="0"/>
        <w:adjustRightInd w:val="0"/>
        <w:spacing w:line="360" w:lineRule="auto"/>
        <w:ind w:right="1134"/>
        <w:rPr>
          <w:rFonts w:ascii="Arial" w:hAnsi="Arial" w:cs="Arial"/>
        </w:rPr>
      </w:pPr>
      <w:r>
        <w:rPr>
          <w:rFonts w:ascii="Arial" w:hAnsi="Arial" w:cs="Arial"/>
        </w:rPr>
        <w:lastRenderedPageBreak/>
        <w:t xml:space="preserve">„Wir haben spitz gerechnet und begrenzen mögliche Mietsteigerungen durch Kappungsgrenzen auf das absolute Minimum. Die neue </w:t>
      </w:r>
      <w:r w:rsidR="00877B80" w:rsidRPr="00877B80">
        <w:rPr>
          <w:rFonts w:ascii="Arial" w:hAnsi="Arial" w:cs="Arial"/>
        </w:rPr>
        <w:t>Miet</w:t>
      </w:r>
      <w:r w:rsidR="00764383">
        <w:rPr>
          <w:rFonts w:ascii="Arial" w:hAnsi="Arial" w:cs="Arial"/>
        </w:rPr>
        <w:t>enstrategie</w:t>
      </w:r>
      <w:r>
        <w:rPr>
          <w:rFonts w:ascii="Arial" w:hAnsi="Arial" w:cs="Arial"/>
        </w:rPr>
        <w:t xml:space="preserve"> unterstreicht die Rolle der Nassauischen Heimstätte als </w:t>
      </w:r>
      <w:r w:rsidR="00877B80" w:rsidRPr="00877B80">
        <w:rPr>
          <w:rFonts w:ascii="Arial" w:hAnsi="Arial" w:cs="Arial"/>
        </w:rPr>
        <w:t xml:space="preserve">Hessens größtes Wohnungsunternehmen </w:t>
      </w:r>
      <w:r>
        <w:rPr>
          <w:rFonts w:ascii="Arial" w:hAnsi="Arial" w:cs="Arial"/>
        </w:rPr>
        <w:t>und</w:t>
      </w:r>
      <w:r w:rsidR="00877B80" w:rsidRPr="00877B80">
        <w:rPr>
          <w:rFonts w:ascii="Arial" w:hAnsi="Arial" w:cs="Arial"/>
        </w:rPr>
        <w:t xml:space="preserve"> Garant für bezahlbaren Wohnraum</w:t>
      </w:r>
      <w:r>
        <w:rPr>
          <w:rFonts w:ascii="Arial" w:hAnsi="Arial" w:cs="Arial"/>
        </w:rPr>
        <w:t>“</w:t>
      </w:r>
      <w:r w:rsidR="00877B80" w:rsidRPr="00877B80">
        <w:rPr>
          <w:rFonts w:ascii="Arial" w:hAnsi="Arial" w:cs="Arial"/>
        </w:rPr>
        <w:t>,</w:t>
      </w:r>
      <w:r>
        <w:rPr>
          <w:rFonts w:ascii="Arial" w:hAnsi="Arial" w:cs="Arial"/>
        </w:rPr>
        <w:t xml:space="preserve"> betonte Wohnungsbauminister Kaweh Mansoori </w:t>
      </w:r>
      <w:r w:rsidR="00921D36">
        <w:rPr>
          <w:rFonts w:ascii="Arial" w:hAnsi="Arial" w:cs="Arial"/>
        </w:rPr>
        <w:t xml:space="preserve">bei der Verabschiedung der neuen Mietenstrategie </w:t>
      </w:r>
      <w:r>
        <w:rPr>
          <w:rFonts w:ascii="Arial" w:hAnsi="Arial" w:cs="Arial"/>
        </w:rPr>
        <w:t>am Freitag in Frankfurt. „D</w:t>
      </w:r>
      <w:r w:rsidR="00BC1BDB">
        <w:rPr>
          <w:rFonts w:ascii="Arial" w:hAnsi="Arial" w:cs="Arial"/>
        </w:rPr>
        <w:t>ie</w:t>
      </w:r>
      <w:r w:rsidR="00877B80" w:rsidRPr="00877B80">
        <w:rPr>
          <w:rFonts w:ascii="Arial" w:hAnsi="Arial" w:cs="Arial"/>
        </w:rPr>
        <w:t xml:space="preserve"> Mieten </w:t>
      </w:r>
      <w:r>
        <w:rPr>
          <w:rFonts w:ascii="Arial" w:hAnsi="Arial" w:cs="Arial"/>
        </w:rPr>
        <w:t xml:space="preserve">für die Wohnungen der Nassauischen Heimstätte </w:t>
      </w:r>
      <w:r w:rsidR="00877B80" w:rsidRPr="00877B80">
        <w:rPr>
          <w:rFonts w:ascii="Arial" w:hAnsi="Arial" w:cs="Arial"/>
        </w:rPr>
        <w:t xml:space="preserve">zählen </w:t>
      </w:r>
      <w:r>
        <w:rPr>
          <w:rFonts w:ascii="Arial" w:hAnsi="Arial" w:cs="Arial"/>
        </w:rPr>
        <w:t xml:space="preserve">weiterhin </w:t>
      </w:r>
      <w:r w:rsidR="00877B80" w:rsidRPr="00877B80">
        <w:rPr>
          <w:rFonts w:ascii="Arial" w:hAnsi="Arial" w:cs="Arial"/>
        </w:rPr>
        <w:t xml:space="preserve">zu den günstigsten in Hessen. </w:t>
      </w:r>
      <w:r w:rsidR="00072CBE">
        <w:rPr>
          <w:rFonts w:ascii="Arial" w:hAnsi="Arial" w:cs="Arial"/>
        </w:rPr>
        <w:t>Die neue Mietenstrategie</w:t>
      </w:r>
      <w:r>
        <w:rPr>
          <w:rFonts w:ascii="Arial" w:hAnsi="Arial" w:cs="Arial"/>
        </w:rPr>
        <w:t xml:space="preserve"> ist eine gute Nachricht vor allem für einkommensschwache Haushalte, die in besonderem Maß</w:t>
      </w:r>
      <w:r w:rsidR="00072CBE">
        <w:rPr>
          <w:rFonts w:ascii="Arial" w:hAnsi="Arial" w:cs="Arial"/>
        </w:rPr>
        <w:t>e</w:t>
      </w:r>
      <w:r>
        <w:rPr>
          <w:rFonts w:ascii="Arial" w:hAnsi="Arial" w:cs="Arial"/>
        </w:rPr>
        <w:t xml:space="preserve"> auf bezahlbaren Wohnraum angewiesen sind.</w:t>
      </w:r>
      <w:r w:rsidR="00837F00">
        <w:rPr>
          <w:rFonts w:ascii="Arial" w:hAnsi="Arial" w:cs="Arial"/>
        </w:rPr>
        <w:t xml:space="preserve"> Und sie unterstreicht die besondere Verantwortung der Nassauischen Heimstätte als soziales Wohnungsbauunternehmen.</w:t>
      </w:r>
      <w:r>
        <w:rPr>
          <w:rFonts w:ascii="Arial" w:hAnsi="Arial" w:cs="Arial"/>
        </w:rPr>
        <w:t>“</w:t>
      </w:r>
    </w:p>
    <w:p w14:paraId="4164C842" w14:textId="77777777" w:rsidR="007D5659" w:rsidRDefault="007D5659" w:rsidP="00877B80">
      <w:pPr>
        <w:tabs>
          <w:tab w:val="left" w:pos="7655"/>
        </w:tabs>
        <w:autoSpaceDE w:val="0"/>
        <w:autoSpaceDN w:val="0"/>
        <w:adjustRightInd w:val="0"/>
        <w:spacing w:line="360" w:lineRule="auto"/>
        <w:ind w:right="1134"/>
        <w:rPr>
          <w:rFonts w:ascii="Arial" w:hAnsi="Arial" w:cs="Arial"/>
        </w:rPr>
      </w:pPr>
    </w:p>
    <w:p w14:paraId="2EDB397E" w14:textId="1775E58A" w:rsidR="00877B80" w:rsidRDefault="00877B80" w:rsidP="00877B80">
      <w:pPr>
        <w:tabs>
          <w:tab w:val="left" w:pos="7655"/>
        </w:tabs>
        <w:autoSpaceDE w:val="0"/>
        <w:autoSpaceDN w:val="0"/>
        <w:adjustRightInd w:val="0"/>
        <w:spacing w:line="360" w:lineRule="auto"/>
        <w:ind w:right="1134"/>
        <w:rPr>
          <w:rFonts w:ascii="Arial" w:hAnsi="Arial" w:cs="Arial"/>
        </w:rPr>
      </w:pPr>
      <w:r w:rsidRPr="00877B80">
        <w:rPr>
          <w:rFonts w:ascii="Arial" w:hAnsi="Arial" w:cs="Arial"/>
        </w:rPr>
        <w:t xml:space="preserve">Bei 57 Prozent der rund 60.000 NHW-Wohnungen liegen die Mieten unter </w:t>
      </w:r>
      <w:r w:rsidR="00116DD8">
        <w:rPr>
          <w:rFonts w:ascii="Arial" w:hAnsi="Arial" w:cs="Arial"/>
        </w:rPr>
        <w:t>sieben</w:t>
      </w:r>
      <w:r w:rsidRPr="00877B80">
        <w:rPr>
          <w:rFonts w:ascii="Arial" w:hAnsi="Arial" w:cs="Arial"/>
        </w:rPr>
        <w:t xml:space="preserve"> </w:t>
      </w:r>
      <w:r w:rsidR="00116DD8">
        <w:rPr>
          <w:rFonts w:ascii="Arial" w:hAnsi="Arial" w:cs="Arial"/>
        </w:rPr>
        <w:t>Euro</w:t>
      </w:r>
      <w:r w:rsidRPr="00877B80">
        <w:rPr>
          <w:rFonts w:ascii="Arial" w:hAnsi="Arial" w:cs="Arial"/>
        </w:rPr>
        <w:t>/m</w:t>
      </w:r>
      <w:r w:rsidR="00472CAD" w:rsidRPr="00472CAD">
        <w:rPr>
          <w:rFonts w:ascii="Arial" w:hAnsi="Arial" w:cs="Arial"/>
          <w:vertAlign w:val="superscript"/>
        </w:rPr>
        <w:t>2</w:t>
      </w:r>
      <w:r w:rsidRPr="00877B80">
        <w:rPr>
          <w:rFonts w:ascii="Arial" w:hAnsi="Arial" w:cs="Arial"/>
        </w:rPr>
        <w:t>. Stand 30.</w:t>
      </w:r>
      <w:r w:rsidR="00921D36">
        <w:rPr>
          <w:rFonts w:ascii="Arial" w:hAnsi="Arial" w:cs="Arial"/>
        </w:rPr>
        <w:t xml:space="preserve"> </w:t>
      </w:r>
      <w:r w:rsidRPr="00877B80">
        <w:rPr>
          <w:rFonts w:ascii="Arial" w:hAnsi="Arial" w:cs="Arial"/>
        </w:rPr>
        <w:t>Juni 2024 liegt die durchschnittliche Netto-Kaltmiete bei 6,</w:t>
      </w:r>
      <w:r w:rsidR="00BC1BDB">
        <w:rPr>
          <w:rFonts w:ascii="Arial" w:hAnsi="Arial" w:cs="Arial"/>
        </w:rPr>
        <w:t>77</w:t>
      </w:r>
      <w:r w:rsidR="00764383">
        <w:rPr>
          <w:rFonts w:ascii="Arial" w:hAnsi="Arial" w:cs="Arial"/>
        </w:rPr>
        <w:t xml:space="preserve"> </w:t>
      </w:r>
      <w:r w:rsidRPr="00877B80">
        <w:rPr>
          <w:rFonts w:ascii="Arial" w:hAnsi="Arial" w:cs="Arial"/>
        </w:rPr>
        <w:t>Euro/m².</w:t>
      </w:r>
      <w:r w:rsidR="004A6792">
        <w:rPr>
          <w:rFonts w:ascii="Arial" w:hAnsi="Arial" w:cs="Arial"/>
        </w:rPr>
        <w:t xml:space="preserve"> </w:t>
      </w:r>
      <w:r w:rsidRPr="00877B80">
        <w:rPr>
          <w:rFonts w:ascii="Arial" w:hAnsi="Arial" w:cs="Arial"/>
        </w:rPr>
        <w:t>Rund 18.000 Wohnungen unterliegen einer Belegungs-, rund 16.000 Wohnungen einer Mietpreisbindung</w:t>
      </w:r>
      <w:r w:rsidR="007D5659">
        <w:rPr>
          <w:rFonts w:ascii="Arial" w:hAnsi="Arial" w:cs="Arial"/>
        </w:rPr>
        <w:t>, erklärte der Minister weiter, der als Aufsichtsratsvorsitzender der NHW fungiert.</w:t>
      </w:r>
      <w:r w:rsidR="00921D36">
        <w:rPr>
          <w:rFonts w:ascii="Arial" w:hAnsi="Arial" w:cs="Arial"/>
        </w:rPr>
        <w:t xml:space="preserve"> </w:t>
      </w:r>
      <w:r w:rsidR="00472CAD">
        <w:rPr>
          <w:rFonts w:ascii="Arial" w:hAnsi="Arial" w:cs="Arial"/>
        </w:rPr>
        <w:t>Bereits m</w:t>
      </w:r>
      <w:r w:rsidRPr="00877B80">
        <w:rPr>
          <w:rFonts w:ascii="Arial" w:hAnsi="Arial" w:cs="Arial"/>
        </w:rPr>
        <w:t xml:space="preserve">it ihrer ersten Mietenstrategie (2019 bis 2023) hat die NHW auf Wohnraumknappheit, angespannte Märkte und steigende Preise reagiert und eine starke sowie sozial gerechte Mietenbegrenzung für Haushalte mit geringen und mittleren Einkommen eingeführt. </w:t>
      </w:r>
    </w:p>
    <w:p w14:paraId="2B3965F9" w14:textId="77777777" w:rsidR="00877B80" w:rsidRDefault="00877B80" w:rsidP="00877B80">
      <w:pPr>
        <w:tabs>
          <w:tab w:val="left" w:pos="7655"/>
        </w:tabs>
        <w:autoSpaceDE w:val="0"/>
        <w:autoSpaceDN w:val="0"/>
        <w:adjustRightInd w:val="0"/>
        <w:spacing w:line="360" w:lineRule="auto"/>
        <w:ind w:right="1134"/>
        <w:rPr>
          <w:rFonts w:ascii="Arial" w:hAnsi="Arial" w:cs="Arial"/>
        </w:rPr>
      </w:pPr>
    </w:p>
    <w:p w14:paraId="5BC14636" w14:textId="77777777" w:rsidR="00001785" w:rsidRDefault="00001785" w:rsidP="00877B80">
      <w:pPr>
        <w:tabs>
          <w:tab w:val="left" w:pos="7655"/>
        </w:tabs>
        <w:autoSpaceDE w:val="0"/>
        <w:autoSpaceDN w:val="0"/>
        <w:adjustRightInd w:val="0"/>
        <w:spacing w:line="360" w:lineRule="auto"/>
        <w:ind w:right="1134"/>
        <w:rPr>
          <w:rFonts w:ascii="Arial" w:hAnsi="Arial" w:cs="Arial"/>
        </w:rPr>
      </w:pPr>
    </w:p>
    <w:p w14:paraId="028661D6" w14:textId="77777777" w:rsidR="00001785" w:rsidRPr="00877B80" w:rsidRDefault="00001785" w:rsidP="00877B80">
      <w:pPr>
        <w:tabs>
          <w:tab w:val="left" w:pos="7655"/>
        </w:tabs>
        <w:autoSpaceDE w:val="0"/>
        <w:autoSpaceDN w:val="0"/>
        <w:adjustRightInd w:val="0"/>
        <w:spacing w:line="360" w:lineRule="auto"/>
        <w:ind w:right="1134"/>
        <w:rPr>
          <w:rFonts w:ascii="Arial" w:hAnsi="Arial" w:cs="Arial"/>
        </w:rPr>
      </w:pPr>
    </w:p>
    <w:p w14:paraId="5409DB12" w14:textId="77777777" w:rsidR="00877B80" w:rsidRPr="00877B80" w:rsidRDefault="00B876AB" w:rsidP="00877B80">
      <w:pPr>
        <w:tabs>
          <w:tab w:val="left" w:pos="7655"/>
        </w:tabs>
        <w:autoSpaceDE w:val="0"/>
        <w:autoSpaceDN w:val="0"/>
        <w:adjustRightInd w:val="0"/>
        <w:spacing w:line="360" w:lineRule="auto"/>
        <w:ind w:right="1134"/>
        <w:rPr>
          <w:rFonts w:ascii="Arial" w:hAnsi="Arial" w:cs="Arial"/>
          <w:b/>
          <w:bCs/>
        </w:rPr>
      </w:pPr>
      <w:r>
        <w:rPr>
          <w:rFonts w:ascii="Arial" w:hAnsi="Arial" w:cs="Arial"/>
          <w:b/>
          <w:bCs/>
        </w:rPr>
        <w:lastRenderedPageBreak/>
        <w:t>Neue</w:t>
      </w:r>
      <w:r w:rsidR="00472CAD" w:rsidRPr="00877B80">
        <w:rPr>
          <w:rFonts w:ascii="Arial" w:hAnsi="Arial" w:cs="Arial"/>
          <w:b/>
          <w:bCs/>
        </w:rPr>
        <w:t xml:space="preserve"> Rahmenbedingungen</w:t>
      </w:r>
      <w:r w:rsidR="00472CAD">
        <w:rPr>
          <w:rFonts w:ascii="Arial" w:hAnsi="Arial" w:cs="Arial"/>
          <w:b/>
          <w:bCs/>
        </w:rPr>
        <w:t xml:space="preserve"> erfordern n</w:t>
      </w:r>
      <w:r w:rsidR="00641169" w:rsidRPr="00877B80">
        <w:rPr>
          <w:rFonts w:ascii="Arial" w:hAnsi="Arial" w:cs="Arial"/>
          <w:b/>
          <w:bCs/>
        </w:rPr>
        <w:t xml:space="preserve">eue </w:t>
      </w:r>
      <w:r w:rsidR="00BC1BDB">
        <w:rPr>
          <w:rFonts w:ascii="Arial" w:hAnsi="Arial" w:cs="Arial"/>
          <w:b/>
          <w:bCs/>
        </w:rPr>
        <w:t>Eckpfeiler</w:t>
      </w:r>
    </w:p>
    <w:p w14:paraId="192624AC" w14:textId="1E0C9125" w:rsidR="00877B80" w:rsidRPr="00877B80" w:rsidRDefault="00921D36" w:rsidP="00877B80">
      <w:pPr>
        <w:tabs>
          <w:tab w:val="left" w:pos="7655"/>
        </w:tabs>
        <w:autoSpaceDE w:val="0"/>
        <w:autoSpaceDN w:val="0"/>
        <w:adjustRightInd w:val="0"/>
        <w:spacing w:line="360" w:lineRule="auto"/>
        <w:ind w:right="1134"/>
        <w:rPr>
          <w:rFonts w:ascii="Arial" w:hAnsi="Arial" w:cs="Arial"/>
        </w:rPr>
      </w:pPr>
      <w:r>
        <w:rPr>
          <w:rFonts w:ascii="Arial" w:hAnsi="Arial" w:cs="Arial"/>
        </w:rPr>
        <w:t>Ende 2023 war</w:t>
      </w:r>
      <w:r w:rsidR="008B0590">
        <w:rPr>
          <w:rFonts w:ascii="Arial" w:hAnsi="Arial" w:cs="Arial"/>
        </w:rPr>
        <w:t xml:space="preserve"> die </w:t>
      </w:r>
      <w:r>
        <w:rPr>
          <w:rFonts w:ascii="Arial" w:hAnsi="Arial" w:cs="Arial"/>
        </w:rPr>
        <w:t xml:space="preserve">frühere </w:t>
      </w:r>
      <w:r w:rsidR="008B0590">
        <w:rPr>
          <w:rFonts w:ascii="Arial" w:hAnsi="Arial" w:cs="Arial"/>
        </w:rPr>
        <w:t>Mietenstrategie</w:t>
      </w:r>
      <w:r>
        <w:rPr>
          <w:rFonts w:ascii="Arial" w:hAnsi="Arial" w:cs="Arial"/>
        </w:rPr>
        <w:t xml:space="preserve"> der</w:t>
      </w:r>
      <w:r w:rsidR="008B0590">
        <w:rPr>
          <w:rFonts w:ascii="Arial" w:hAnsi="Arial" w:cs="Arial"/>
        </w:rPr>
        <w:t xml:space="preserve"> </w:t>
      </w:r>
      <w:r>
        <w:rPr>
          <w:rFonts w:ascii="Arial" w:hAnsi="Arial" w:cs="Arial"/>
        </w:rPr>
        <w:t>NHW ausgelaufen</w:t>
      </w:r>
      <w:r w:rsidR="00D36946">
        <w:rPr>
          <w:rFonts w:ascii="Arial" w:hAnsi="Arial" w:cs="Arial"/>
        </w:rPr>
        <w:t>.</w:t>
      </w:r>
      <w:r w:rsidR="008B0590">
        <w:rPr>
          <w:rFonts w:ascii="Arial" w:hAnsi="Arial" w:cs="Arial"/>
        </w:rPr>
        <w:t xml:space="preserve"> </w:t>
      </w:r>
      <w:r w:rsidR="00877B80" w:rsidRPr="00877B80">
        <w:rPr>
          <w:rFonts w:ascii="Arial" w:hAnsi="Arial" w:cs="Arial"/>
        </w:rPr>
        <w:t xml:space="preserve">Um die Mieter finanziell dennoch zu entlasten, </w:t>
      </w:r>
      <w:r w:rsidR="00882B91">
        <w:rPr>
          <w:rFonts w:ascii="Arial" w:hAnsi="Arial" w:cs="Arial"/>
        </w:rPr>
        <w:t xml:space="preserve">kehrte die NHW </w:t>
      </w:r>
      <w:r w:rsidR="00877B80" w:rsidRPr="00877B80">
        <w:rPr>
          <w:rFonts w:ascii="Arial" w:hAnsi="Arial" w:cs="Arial"/>
        </w:rPr>
        <w:t xml:space="preserve">ab Anfang 2024 </w:t>
      </w:r>
      <w:r w:rsidR="008B0590">
        <w:rPr>
          <w:rFonts w:ascii="Arial" w:hAnsi="Arial" w:cs="Arial"/>
        </w:rPr>
        <w:t xml:space="preserve">zunächst </w:t>
      </w:r>
      <w:r w:rsidR="00882B91">
        <w:rPr>
          <w:rFonts w:ascii="Arial" w:hAnsi="Arial" w:cs="Arial"/>
        </w:rPr>
        <w:t xml:space="preserve">zur </w:t>
      </w:r>
      <w:r w:rsidR="00877B80" w:rsidRPr="00877B80">
        <w:rPr>
          <w:rFonts w:ascii="Arial" w:hAnsi="Arial" w:cs="Arial"/>
        </w:rPr>
        <w:t>sogenannte</w:t>
      </w:r>
      <w:r w:rsidR="00882B91">
        <w:rPr>
          <w:rFonts w:ascii="Arial" w:hAnsi="Arial" w:cs="Arial"/>
        </w:rPr>
        <w:t>n</w:t>
      </w:r>
      <w:r w:rsidR="00877B80" w:rsidRPr="00877B80">
        <w:rPr>
          <w:rFonts w:ascii="Arial" w:hAnsi="Arial" w:cs="Arial"/>
        </w:rPr>
        <w:t xml:space="preserve"> NHW-Mietenpolitik</w:t>
      </w:r>
      <w:r w:rsidR="00882B91">
        <w:rPr>
          <w:rFonts w:ascii="Arial" w:hAnsi="Arial" w:cs="Arial"/>
        </w:rPr>
        <w:t xml:space="preserve"> zurück</w:t>
      </w:r>
      <w:r w:rsidR="00877B80" w:rsidRPr="00877B80">
        <w:rPr>
          <w:rFonts w:ascii="Arial" w:hAnsi="Arial" w:cs="Arial"/>
        </w:rPr>
        <w:t xml:space="preserve">. Im März 2024 </w:t>
      </w:r>
      <w:r w:rsidR="000D2878">
        <w:rPr>
          <w:rFonts w:ascii="Arial" w:hAnsi="Arial" w:cs="Arial"/>
        </w:rPr>
        <w:t>bat</w:t>
      </w:r>
      <w:r w:rsidR="00877B80" w:rsidRPr="00877B80">
        <w:rPr>
          <w:rFonts w:ascii="Arial" w:hAnsi="Arial" w:cs="Arial"/>
        </w:rPr>
        <w:t xml:space="preserve"> Kaweh Mansoori, </w:t>
      </w:r>
      <w:r w:rsidR="00877B80">
        <w:rPr>
          <w:rFonts w:ascii="Arial" w:hAnsi="Arial" w:cs="Arial"/>
        </w:rPr>
        <w:t>Wirtschaftsminister</w:t>
      </w:r>
      <w:r w:rsidR="00877B80" w:rsidRPr="00877B80">
        <w:rPr>
          <w:rFonts w:ascii="Arial" w:hAnsi="Arial" w:cs="Arial"/>
        </w:rPr>
        <w:t xml:space="preserve"> und Aufsichtsratsvorsitzender der Nassauischen Heimstätte, </w:t>
      </w:r>
      <w:r w:rsidR="000D2878">
        <w:rPr>
          <w:rFonts w:ascii="Arial" w:hAnsi="Arial" w:cs="Arial"/>
        </w:rPr>
        <w:t>darum</w:t>
      </w:r>
      <w:r w:rsidR="00877B80" w:rsidRPr="00877B80">
        <w:rPr>
          <w:rFonts w:ascii="Arial" w:hAnsi="Arial" w:cs="Arial"/>
        </w:rPr>
        <w:t xml:space="preserve">, eine neue Mietenstrategie zu erarbeiten. </w:t>
      </w:r>
      <w:r w:rsidR="000D2878">
        <w:rPr>
          <w:rFonts w:ascii="Arial" w:hAnsi="Arial" w:cs="Arial"/>
        </w:rPr>
        <w:t>Die NHW setzte daraufhin alle v</w:t>
      </w:r>
      <w:r w:rsidR="00877B80" w:rsidRPr="00877B80">
        <w:rPr>
          <w:rFonts w:ascii="Arial" w:hAnsi="Arial" w:cs="Arial"/>
        </w:rPr>
        <w:t xml:space="preserve">on Juni bis Dezember 2024 </w:t>
      </w:r>
      <w:r w:rsidR="000D2878">
        <w:rPr>
          <w:rFonts w:ascii="Arial" w:hAnsi="Arial" w:cs="Arial"/>
        </w:rPr>
        <w:t xml:space="preserve">geplanten </w:t>
      </w:r>
      <w:r w:rsidR="00877B80" w:rsidRPr="00877B80">
        <w:rPr>
          <w:rFonts w:ascii="Arial" w:hAnsi="Arial" w:cs="Arial"/>
        </w:rPr>
        <w:t xml:space="preserve">Mieterhöhungen </w:t>
      </w:r>
      <w:r w:rsidR="000D2878">
        <w:rPr>
          <w:rFonts w:ascii="Arial" w:hAnsi="Arial" w:cs="Arial"/>
        </w:rPr>
        <w:t>aus. I</w:t>
      </w:r>
      <w:r w:rsidR="00877B80" w:rsidRPr="00877B80">
        <w:rPr>
          <w:rFonts w:ascii="Arial" w:hAnsi="Arial" w:cs="Arial"/>
        </w:rPr>
        <w:t xml:space="preserve">n der Folge haben sich NHW-Geschäftsführung und </w:t>
      </w:r>
      <w:r w:rsidR="00E44CA2">
        <w:rPr>
          <w:rFonts w:ascii="Arial" w:hAnsi="Arial" w:cs="Arial"/>
        </w:rPr>
        <w:t xml:space="preserve">Minister </w:t>
      </w:r>
      <w:r w:rsidR="00877B80" w:rsidRPr="00877B80">
        <w:rPr>
          <w:rFonts w:ascii="Arial" w:hAnsi="Arial" w:cs="Arial"/>
        </w:rPr>
        <w:t>Mansoori auf eine neue Mietenstrategie verständigt, die ab dem 1. Januar 2025 bis Ende 2029 gilt. Der Aufsichtsrat hat die neue Strategie am 2</w:t>
      </w:r>
      <w:r w:rsidR="00882B91">
        <w:rPr>
          <w:rFonts w:ascii="Arial" w:hAnsi="Arial" w:cs="Arial"/>
        </w:rPr>
        <w:t>0</w:t>
      </w:r>
      <w:r w:rsidR="00877B80" w:rsidRPr="00877B80">
        <w:rPr>
          <w:rFonts w:ascii="Arial" w:hAnsi="Arial" w:cs="Arial"/>
        </w:rPr>
        <w:t>. September verabschiedet</w:t>
      </w:r>
      <w:r w:rsidR="00A2153B">
        <w:rPr>
          <w:rFonts w:ascii="Arial" w:hAnsi="Arial" w:cs="Arial"/>
        </w:rPr>
        <w:t>. Diese</w:t>
      </w:r>
      <w:r w:rsidR="00BC1BDB">
        <w:rPr>
          <w:rFonts w:ascii="Arial" w:hAnsi="Arial" w:cs="Arial"/>
        </w:rPr>
        <w:t xml:space="preserve"> wird im Dezember den </w:t>
      </w:r>
      <w:r w:rsidR="00BC1BDB" w:rsidRPr="00BC1BDB">
        <w:rPr>
          <w:rFonts w:ascii="Arial" w:hAnsi="Arial" w:cs="Arial"/>
        </w:rPr>
        <w:t>Gesellschafterversammlungen von N</w:t>
      </w:r>
      <w:r w:rsidR="00BC1BDB">
        <w:rPr>
          <w:rFonts w:ascii="Arial" w:hAnsi="Arial" w:cs="Arial"/>
        </w:rPr>
        <w:t xml:space="preserve">assauischer </w:t>
      </w:r>
      <w:r w:rsidR="00BC1BDB" w:rsidRPr="00BC1BDB">
        <w:rPr>
          <w:rFonts w:ascii="Arial" w:hAnsi="Arial" w:cs="Arial"/>
        </w:rPr>
        <w:t>H</w:t>
      </w:r>
      <w:r w:rsidR="00BC1BDB">
        <w:rPr>
          <w:rFonts w:ascii="Arial" w:hAnsi="Arial" w:cs="Arial"/>
        </w:rPr>
        <w:t xml:space="preserve">eimstätte </w:t>
      </w:r>
      <w:r w:rsidR="00BC1BDB" w:rsidRPr="00BC1BDB">
        <w:rPr>
          <w:rFonts w:ascii="Arial" w:hAnsi="Arial" w:cs="Arial"/>
        </w:rPr>
        <w:t>und W</w:t>
      </w:r>
      <w:r w:rsidR="00BC1BDB">
        <w:rPr>
          <w:rFonts w:ascii="Arial" w:hAnsi="Arial" w:cs="Arial"/>
        </w:rPr>
        <w:t>ohnstadt zu</w:t>
      </w:r>
      <w:r w:rsidR="002C02CC">
        <w:rPr>
          <w:rFonts w:ascii="Arial" w:hAnsi="Arial" w:cs="Arial"/>
        </w:rPr>
        <w:t>r</w:t>
      </w:r>
      <w:r w:rsidR="00BC1BDB">
        <w:rPr>
          <w:rFonts w:ascii="Arial" w:hAnsi="Arial" w:cs="Arial"/>
        </w:rPr>
        <w:t xml:space="preserve"> Beschluss</w:t>
      </w:r>
      <w:r w:rsidR="002C02CC">
        <w:rPr>
          <w:rFonts w:ascii="Arial" w:hAnsi="Arial" w:cs="Arial"/>
        </w:rPr>
        <w:t>fassung</w:t>
      </w:r>
      <w:r w:rsidR="00BC1BDB">
        <w:rPr>
          <w:rFonts w:ascii="Arial" w:hAnsi="Arial" w:cs="Arial"/>
        </w:rPr>
        <w:t xml:space="preserve"> vorgelegt</w:t>
      </w:r>
      <w:r w:rsidR="00BC1BDB" w:rsidRPr="00BC1BDB">
        <w:rPr>
          <w:rFonts w:ascii="Arial" w:hAnsi="Arial" w:cs="Arial"/>
        </w:rPr>
        <w:t>.</w:t>
      </w:r>
    </w:p>
    <w:p w14:paraId="675999DF" w14:textId="77777777" w:rsidR="00877B80" w:rsidRDefault="00877B80" w:rsidP="00877B80">
      <w:pPr>
        <w:tabs>
          <w:tab w:val="left" w:pos="7655"/>
        </w:tabs>
        <w:autoSpaceDE w:val="0"/>
        <w:autoSpaceDN w:val="0"/>
        <w:adjustRightInd w:val="0"/>
        <w:spacing w:line="360" w:lineRule="auto"/>
        <w:ind w:right="1134"/>
        <w:rPr>
          <w:rFonts w:ascii="Arial" w:hAnsi="Arial" w:cs="Arial"/>
        </w:rPr>
      </w:pPr>
    </w:p>
    <w:p w14:paraId="7370F379" w14:textId="77777777" w:rsidR="00877B80" w:rsidRPr="00877B80" w:rsidRDefault="00877B80" w:rsidP="00877B80">
      <w:pPr>
        <w:tabs>
          <w:tab w:val="left" w:pos="7655"/>
        </w:tabs>
        <w:autoSpaceDE w:val="0"/>
        <w:autoSpaceDN w:val="0"/>
        <w:adjustRightInd w:val="0"/>
        <w:spacing w:line="360" w:lineRule="auto"/>
        <w:ind w:right="1134"/>
        <w:rPr>
          <w:rFonts w:ascii="Arial" w:hAnsi="Arial" w:cs="Arial"/>
          <w:b/>
          <w:bCs/>
        </w:rPr>
      </w:pPr>
      <w:r w:rsidRPr="00877B80">
        <w:rPr>
          <w:rFonts w:ascii="Arial" w:hAnsi="Arial" w:cs="Arial"/>
          <w:b/>
          <w:bCs/>
        </w:rPr>
        <w:t>Kappungsgrenze für Mieterhöhungen</w:t>
      </w:r>
    </w:p>
    <w:p w14:paraId="42A2D41D" w14:textId="77777777" w:rsidR="00EE07A8" w:rsidRPr="00EE07A8" w:rsidRDefault="00877B80" w:rsidP="00EE07A8">
      <w:pPr>
        <w:tabs>
          <w:tab w:val="left" w:pos="7655"/>
        </w:tabs>
        <w:autoSpaceDE w:val="0"/>
        <w:autoSpaceDN w:val="0"/>
        <w:adjustRightInd w:val="0"/>
        <w:spacing w:line="360" w:lineRule="auto"/>
        <w:ind w:right="1134"/>
        <w:rPr>
          <w:rFonts w:ascii="Arial" w:hAnsi="Arial" w:cs="Arial"/>
        </w:rPr>
      </w:pPr>
      <w:r w:rsidRPr="00877B80">
        <w:rPr>
          <w:rFonts w:ascii="Arial" w:hAnsi="Arial" w:cs="Arial"/>
        </w:rPr>
        <w:t>Mit der neuen Mietenstrategie wird eine</w:t>
      </w:r>
      <w:r w:rsidR="00837F00">
        <w:rPr>
          <w:rFonts w:ascii="Arial" w:hAnsi="Arial" w:cs="Arial"/>
        </w:rPr>
        <w:t xml:space="preserve"> pauschale und eine</w:t>
      </w:r>
      <w:r w:rsidRPr="00877B80">
        <w:rPr>
          <w:rFonts w:ascii="Arial" w:hAnsi="Arial" w:cs="Arial"/>
        </w:rPr>
        <w:t xml:space="preserve"> </w:t>
      </w:r>
      <w:r w:rsidR="000B1A1B">
        <w:rPr>
          <w:rFonts w:ascii="Arial" w:hAnsi="Arial" w:cs="Arial"/>
        </w:rPr>
        <w:t xml:space="preserve">prozentuale </w:t>
      </w:r>
      <w:r w:rsidRPr="00877B80">
        <w:rPr>
          <w:rFonts w:ascii="Arial" w:hAnsi="Arial" w:cs="Arial"/>
        </w:rPr>
        <w:t xml:space="preserve">Kappungsgrenze für Mieterhöhungen eingeführt. Für </w:t>
      </w:r>
      <w:r w:rsidR="00837F00">
        <w:rPr>
          <w:rFonts w:ascii="Arial" w:hAnsi="Arial" w:cs="Arial"/>
        </w:rPr>
        <w:t>Mietende mit geringem Einkommen</w:t>
      </w:r>
      <w:r w:rsidR="00837F00" w:rsidRPr="00877B80">
        <w:rPr>
          <w:rFonts w:ascii="Arial" w:hAnsi="Arial" w:cs="Arial"/>
        </w:rPr>
        <w:t xml:space="preserve"> </w:t>
      </w:r>
      <w:r w:rsidRPr="00877B80">
        <w:rPr>
          <w:rFonts w:ascii="Arial" w:hAnsi="Arial" w:cs="Arial"/>
        </w:rPr>
        <w:t xml:space="preserve">liegt die maximal mögliche Mieterhöhung bei 55 € je Monat </w:t>
      </w:r>
      <w:r w:rsidR="000B1A1B">
        <w:rPr>
          <w:rFonts w:ascii="Arial" w:hAnsi="Arial" w:cs="Arial"/>
        </w:rPr>
        <w:t xml:space="preserve">in </w:t>
      </w:r>
      <w:r w:rsidRPr="00877B80">
        <w:rPr>
          <w:rFonts w:ascii="Arial" w:hAnsi="Arial" w:cs="Arial"/>
        </w:rPr>
        <w:t xml:space="preserve">Südhessen und bei 39 € je Monat </w:t>
      </w:r>
      <w:r w:rsidR="000B1A1B">
        <w:rPr>
          <w:rFonts w:ascii="Arial" w:hAnsi="Arial" w:cs="Arial"/>
        </w:rPr>
        <w:t xml:space="preserve">für Mietende in </w:t>
      </w:r>
      <w:r w:rsidRPr="00877B80">
        <w:rPr>
          <w:rFonts w:ascii="Arial" w:hAnsi="Arial" w:cs="Arial"/>
        </w:rPr>
        <w:t>Nord- und Mittelhessen. Für alle anderen Mietenden beträgt die maximale Mieterhöhung wie bisher 69 € je Monat (</w:t>
      </w:r>
      <w:r w:rsidR="000B1A1B">
        <w:rPr>
          <w:rFonts w:ascii="Arial" w:hAnsi="Arial" w:cs="Arial"/>
        </w:rPr>
        <w:t>Südhessen</w:t>
      </w:r>
      <w:r w:rsidRPr="00877B80">
        <w:rPr>
          <w:rFonts w:ascii="Arial" w:hAnsi="Arial" w:cs="Arial"/>
        </w:rPr>
        <w:t>) bzw. 49 € je Monat (</w:t>
      </w:r>
      <w:r w:rsidR="000B1A1B">
        <w:rPr>
          <w:rFonts w:ascii="Arial" w:hAnsi="Arial" w:cs="Arial"/>
        </w:rPr>
        <w:t>Nord- und Mittelhessen</w:t>
      </w:r>
      <w:r w:rsidRPr="00877B80">
        <w:rPr>
          <w:rFonts w:ascii="Arial" w:hAnsi="Arial" w:cs="Arial"/>
        </w:rPr>
        <w:t xml:space="preserve">). </w:t>
      </w:r>
      <w:r w:rsidR="00E44CA2">
        <w:rPr>
          <w:rFonts w:ascii="Arial" w:hAnsi="Arial" w:cs="Arial"/>
        </w:rPr>
        <w:t xml:space="preserve">Zusätzlich wird die NHW ab </w:t>
      </w:r>
      <w:r w:rsidR="00837F00">
        <w:rPr>
          <w:rFonts w:ascii="Arial" w:hAnsi="Arial" w:cs="Arial"/>
        </w:rPr>
        <w:t xml:space="preserve">1. Januar 2025 die Mieten innerhalb von drei Jahren um maximal zehn Prozent erhöhen. </w:t>
      </w:r>
      <w:r w:rsidR="005416AC">
        <w:rPr>
          <w:rFonts w:ascii="Arial" w:hAnsi="Arial" w:cs="Arial"/>
        </w:rPr>
        <w:t xml:space="preserve">Die NHW bleibt damit deutlich unterhalb der gesetzlichen Kappungsgrenze. </w:t>
      </w:r>
      <w:r w:rsidR="00EE07A8" w:rsidRPr="00EE07A8">
        <w:rPr>
          <w:rFonts w:ascii="Arial" w:hAnsi="Arial" w:cs="Arial"/>
        </w:rPr>
        <w:t xml:space="preserve">Die Stadt Frankfurt als Gesellschafterin hat im Aufsichtsrat angekündigt, </w:t>
      </w:r>
      <w:r w:rsidR="00EE07A8" w:rsidRPr="00EE07A8">
        <w:rPr>
          <w:rFonts w:ascii="Arial" w:hAnsi="Arial" w:cs="Arial"/>
        </w:rPr>
        <w:lastRenderedPageBreak/>
        <w:t xml:space="preserve">für ihr Stadtgebiet die rechtlichen und finanziellen Möglichkeiten einer weitergehenden Mietpreisbegrenzung der NHW-Wohnungen zu prüfen. </w:t>
      </w:r>
    </w:p>
    <w:p w14:paraId="20DADA58" w14:textId="77777777" w:rsidR="00FF362D" w:rsidRDefault="00FF362D" w:rsidP="00877B80">
      <w:pPr>
        <w:tabs>
          <w:tab w:val="left" w:pos="7655"/>
        </w:tabs>
        <w:autoSpaceDE w:val="0"/>
        <w:autoSpaceDN w:val="0"/>
        <w:adjustRightInd w:val="0"/>
        <w:spacing w:line="360" w:lineRule="auto"/>
        <w:ind w:right="1134"/>
        <w:rPr>
          <w:rFonts w:ascii="Arial" w:hAnsi="Arial" w:cs="Arial"/>
        </w:rPr>
      </w:pPr>
    </w:p>
    <w:p w14:paraId="4F3965A3" w14:textId="58DFE82D" w:rsidR="00877B80" w:rsidRPr="00877B80" w:rsidRDefault="00877B80" w:rsidP="00877B80">
      <w:pPr>
        <w:tabs>
          <w:tab w:val="left" w:pos="7655"/>
        </w:tabs>
        <w:autoSpaceDE w:val="0"/>
        <w:autoSpaceDN w:val="0"/>
        <w:adjustRightInd w:val="0"/>
        <w:spacing w:line="360" w:lineRule="auto"/>
        <w:ind w:right="1134"/>
        <w:rPr>
          <w:rFonts w:ascii="Arial" w:hAnsi="Arial" w:cs="Arial"/>
        </w:rPr>
      </w:pPr>
      <w:r w:rsidRPr="00877B80">
        <w:rPr>
          <w:rFonts w:ascii="Arial" w:hAnsi="Arial" w:cs="Arial"/>
        </w:rPr>
        <w:t xml:space="preserve">Nach Modernisierungen </w:t>
      </w:r>
      <w:r w:rsidR="000B1A1B">
        <w:rPr>
          <w:rFonts w:ascii="Arial" w:hAnsi="Arial" w:cs="Arial"/>
        </w:rPr>
        <w:t>wird</w:t>
      </w:r>
      <w:r w:rsidRPr="00877B80">
        <w:rPr>
          <w:rFonts w:ascii="Arial" w:hAnsi="Arial" w:cs="Arial"/>
        </w:rPr>
        <w:t xml:space="preserve"> die NHW </w:t>
      </w:r>
      <w:r>
        <w:rPr>
          <w:rFonts w:ascii="Arial" w:hAnsi="Arial" w:cs="Arial"/>
        </w:rPr>
        <w:t xml:space="preserve">weiterhin </w:t>
      </w:r>
      <w:r w:rsidRPr="00877B80">
        <w:rPr>
          <w:rFonts w:ascii="Arial" w:hAnsi="Arial" w:cs="Arial"/>
        </w:rPr>
        <w:t xml:space="preserve">statt der gesetzlich möglichen acht Prozent höchstens sechs Prozent auf ihre Mieter umlegen. Außerdem </w:t>
      </w:r>
      <w:r w:rsidR="000B1A1B">
        <w:rPr>
          <w:rFonts w:ascii="Arial" w:hAnsi="Arial" w:cs="Arial"/>
        </w:rPr>
        <w:t>werden</w:t>
      </w:r>
      <w:r w:rsidRPr="00877B80">
        <w:rPr>
          <w:rFonts w:ascii="Arial" w:hAnsi="Arial" w:cs="Arial"/>
        </w:rPr>
        <w:t xml:space="preserve"> alle Belegungsbindungen im Rahmen des Landesprogramms „Richtlinie des Landes Hessen zum Erwerb von Belegungsrechten“, die zwischen dem 1. Januar 2024 und dem 31. Dezember 2026 auslaufen, verlängert</w:t>
      </w:r>
      <w:r w:rsidR="000B1A1B">
        <w:rPr>
          <w:rFonts w:ascii="Arial" w:hAnsi="Arial" w:cs="Arial"/>
        </w:rPr>
        <w:t xml:space="preserve"> </w:t>
      </w:r>
      <w:r w:rsidRPr="00877B80">
        <w:rPr>
          <w:rFonts w:ascii="Arial" w:hAnsi="Arial" w:cs="Arial"/>
        </w:rPr>
        <w:t>– vorausgesetzt, das zum 31. Dezember 2024 auslaufende Landesprogramm wird verlängert.</w:t>
      </w:r>
    </w:p>
    <w:p w14:paraId="67FD01A4" w14:textId="77777777" w:rsidR="00877B80" w:rsidRDefault="00877B80" w:rsidP="00877B80">
      <w:pPr>
        <w:tabs>
          <w:tab w:val="left" w:pos="7655"/>
        </w:tabs>
        <w:autoSpaceDE w:val="0"/>
        <w:autoSpaceDN w:val="0"/>
        <w:adjustRightInd w:val="0"/>
        <w:spacing w:line="360" w:lineRule="auto"/>
        <w:ind w:right="1134"/>
        <w:rPr>
          <w:rFonts w:ascii="Arial" w:hAnsi="Arial" w:cs="Arial"/>
        </w:rPr>
      </w:pPr>
    </w:p>
    <w:p w14:paraId="7034F234" w14:textId="4D6E4BF7" w:rsidR="00877B80" w:rsidRPr="00877B80" w:rsidRDefault="00E44CA2" w:rsidP="00877B80">
      <w:pPr>
        <w:tabs>
          <w:tab w:val="left" w:pos="7655"/>
        </w:tabs>
        <w:autoSpaceDE w:val="0"/>
        <w:autoSpaceDN w:val="0"/>
        <w:adjustRightInd w:val="0"/>
        <w:spacing w:line="360" w:lineRule="auto"/>
        <w:ind w:right="1134"/>
        <w:rPr>
          <w:rFonts w:ascii="Arial" w:hAnsi="Arial" w:cs="Arial"/>
          <w:b/>
          <w:bCs/>
        </w:rPr>
      </w:pPr>
      <w:r>
        <w:rPr>
          <w:rFonts w:ascii="Arial" w:hAnsi="Arial" w:cs="Arial"/>
          <w:b/>
          <w:bCs/>
        </w:rPr>
        <w:t>Gutes Fundament für die Zukunft</w:t>
      </w:r>
    </w:p>
    <w:p w14:paraId="3A3C97DF" w14:textId="77777777" w:rsidR="00877B80" w:rsidRDefault="00877B80" w:rsidP="00877B80">
      <w:pPr>
        <w:tabs>
          <w:tab w:val="left" w:pos="7655"/>
        </w:tabs>
        <w:autoSpaceDE w:val="0"/>
        <w:autoSpaceDN w:val="0"/>
        <w:adjustRightInd w:val="0"/>
        <w:spacing w:line="360" w:lineRule="auto"/>
        <w:ind w:right="1134"/>
        <w:rPr>
          <w:rFonts w:ascii="Arial" w:hAnsi="Arial" w:cs="Arial"/>
        </w:rPr>
      </w:pPr>
      <w:r w:rsidRPr="00877B80">
        <w:rPr>
          <w:rFonts w:ascii="Arial" w:hAnsi="Arial" w:cs="Arial"/>
        </w:rPr>
        <w:t>„Bezahlbares Wohnen als eine Frage der sozialen Gerechtigkeit ist für die Hessische Landesregierung von allerhöchster Priorität“, sagte Staatsminister und Aufsichtsratsvorsitzender Kaweh Mansoori. „Ziel ist es, dass alle Hessinnen und Hessen bezahlbaren Wohnraum in angemessener Qualität finden. Aufgabe der NHW als Teil der sozial orientierten Wohnungswirtschaft in Hessen ist die Bereitstellung bezahlbaren Wohnraums für breite Schichten der Bevölkerung – besonders die Wohnsituation von einkommensschwachen Haushalten liegt im Interesse der Landesregierung. Um unsere Ziele zu erreichen, müssen wir mehr Geld in den sozialen Wohnungsbau investieren. Diese Entwicklung wollen wir weiter stärken – gemeinsam mit der NHW, die für das Land ein entscheidender Partner ist. Mit der neuen Mietenstrategie haben wir ein sehr gutes Fundament geschaffen, um diesen Weg gemeinsam weitergehen zu können.</w:t>
      </w:r>
      <w:r w:rsidR="008A3200">
        <w:rPr>
          <w:rFonts w:ascii="Arial" w:hAnsi="Arial" w:cs="Arial"/>
        </w:rPr>
        <w:t>“</w:t>
      </w:r>
    </w:p>
    <w:p w14:paraId="538DBF17" w14:textId="77777777" w:rsidR="00FF362D" w:rsidRPr="00877B80" w:rsidRDefault="00FF362D" w:rsidP="00877B80">
      <w:pPr>
        <w:tabs>
          <w:tab w:val="left" w:pos="7655"/>
        </w:tabs>
        <w:autoSpaceDE w:val="0"/>
        <w:autoSpaceDN w:val="0"/>
        <w:adjustRightInd w:val="0"/>
        <w:spacing w:line="360" w:lineRule="auto"/>
        <w:ind w:right="1134"/>
        <w:rPr>
          <w:rFonts w:ascii="Arial" w:hAnsi="Arial" w:cs="Arial"/>
        </w:rPr>
      </w:pPr>
    </w:p>
    <w:p w14:paraId="76D7033A" w14:textId="52D570DA" w:rsidR="00877B80" w:rsidRPr="00877B80" w:rsidRDefault="00712D89" w:rsidP="00877B80">
      <w:pPr>
        <w:tabs>
          <w:tab w:val="left" w:pos="7655"/>
        </w:tabs>
        <w:autoSpaceDE w:val="0"/>
        <w:autoSpaceDN w:val="0"/>
        <w:adjustRightInd w:val="0"/>
        <w:spacing w:line="360" w:lineRule="auto"/>
        <w:ind w:right="1134"/>
        <w:rPr>
          <w:rFonts w:ascii="Arial" w:hAnsi="Arial" w:cs="Arial"/>
          <w:b/>
          <w:bCs/>
        </w:rPr>
      </w:pPr>
      <w:r>
        <w:rPr>
          <w:rFonts w:ascii="Arial" w:hAnsi="Arial" w:cs="Arial"/>
          <w:b/>
          <w:bCs/>
        </w:rPr>
        <w:t>I</w:t>
      </w:r>
      <w:r w:rsidR="00877B80" w:rsidRPr="00877B80">
        <w:rPr>
          <w:rFonts w:ascii="Arial" w:hAnsi="Arial" w:cs="Arial"/>
          <w:b/>
          <w:bCs/>
        </w:rPr>
        <w:t xml:space="preserve">nvestieren, ohne unsere </w:t>
      </w:r>
      <w:r w:rsidR="00E44CA2">
        <w:rPr>
          <w:rFonts w:ascii="Arial" w:hAnsi="Arial" w:cs="Arial"/>
          <w:b/>
          <w:bCs/>
        </w:rPr>
        <w:t>Mieter zu überfordern</w:t>
      </w:r>
    </w:p>
    <w:p w14:paraId="31A3BFE2" w14:textId="77777777" w:rsidR="00877B80" w:rsidRPr="00877B80" w:rsidRDefault="00877B80" w:rsidP="00877B80">
      <w:pPr>
        <w:tabs>
          <w:tab w:val="left" w:pos="7655"/>
        </w:tabs>
        <w:autoSpaceDE w:val="0"/>
        <w:autoSpaceDN w:val="0"/>
        <w:adjustRightInd w:val="0"/>
        <w:spacing w:line="360" w:lineRule="auto"/>
        <w:ind w:right="1134"/>
        <w:rPr>
          <w:rFonts w:ascii="Arial" w:hAnsi="Arial" w:cs="Arial"/>
        </w:rPr>
      </w:pPr>
      <w:r w:rsidRPr="00877B80">
        <w:rPr>
          <w:rFonts w:ascii="Arial" w:hAnsi="Arial" w:cs="Arial"/>
        </w:rPr>
        <w:t>„Die NHW steht immer schon für eine soziale Mietenstrategie, und das wird auch in Zukunft so bleiben“, betonte Dr. Thomas Hain, Leitender Geschäftsführer. „Gleichzeitig müssen wir investieren – in die klimaneutrale Entwicklung unseres Wohnungsbestandes sowie in den dringend benötigten Neubau in den Ballungsräumen. Die neue Mietenstrategie ermöglicht es uns, diese Herausforderungen zu meistern: Wir können Ein</w:t>
      </w:r>
      <w:r w:rsidR="000B1A1B">
        <w:rPr>
          <w:rFonts w:ascii="Arial" w:hAnsi="Arial" w:cs="Arial"/>
        </w:rPr>
        <w:t>nahmen</w:t>
      </w:r>
      <w:r w:rsidRPr="00877B80">
        <w:rPr>
          <w:rFonts w:ascii="Arial" w:hAnsi="Arial" w:cs="Arial"/>
        </w:rPr>
        <w:t xml:space="preserve"> aus dem Bestand in Neubau, Modernisierung und Klimaschutz investieren, ohne Haushalte mit geringerem Einkommen bei Mieterhöhungen zu überfordern. Selbstverständlich wird die NHW auch weiterhin den Anteil an sozial gebundenem Wohnungsbau in Quartieren erhöhen, die in dieser Hinsicht Nachholbedarf haben.“</w:t>
      </w:r>
    </w:p>
    <w:p w14:paraId="720505A9" w14:textId="77777777" w:rsidR="00877B80" w:rsidRDefault="00877B80" w:rsidP="00877B80">
      <w:pPr>
        <w:tabs>
          <w:tab w:val="left" w:pos="7655"/>
        </w:tabs>
        <w:autoSpaceDE w:val="0"/>
        <w:autoSpaceDN w:val="0"/>
        <w:adjustRightInd w:val="0"/>
        <w:spacing w:line="360" w:lineRule="auto"/>
        <w:ind w:right="1134"/>
        <w:rPr>
          <w:rFonts w:ascii="Arial" w:hAnsi="Arial" w:cs="Arial"/>
        </w:rPr>
      </w:pPr>
    </w:p>
    <w:p w14:paraId="45B705F3" w14:textId="0D82EDEF" w:rsidR="00877B80" w:rsidRPr="00877B80" w:rsidRDefault="00877B80" w:rsidP="00877B80">
      <w:pPr>
        <w:tabs>
          <w:tab w:val="left" w:pos="7655"/>
        </w:tabs>
        <w:autoSpaceDE w:val="0"/>
        <w:autoSpaceDN w:val="0"/>
        <w:adjustRightInd w:val="0"/>
        <w:spacing w:line="360" w:lineRule="auto"/>
        <w:ind w:right="1134"/>
        <w:rPr>
          <w:rFonts w:ascii="Arial" w:hAnsi="Arial" w:cs="Arial"/>
          <w:b/>
          <w:bCs/>
        </w:rPr>
      </w:pPr>
      <w:r w:rsidRPr="00877B80">
        <w:rPr>
          <w:rFonts w:ascii="Arial" w:hAnsi="Arial" w:cs="Arial"/>
          <w:b/>
          <w:bCs/>
        </w:rPr>
        <w:t>Vorreiter in Sachen soziale Verantwortung – nicht nur beim Wohnen</w:t>
      </w:r>
    </w:p>
    <w:p w14:paraId="196C284D" w14:textId="77777777" w:rsidR="00877B80" w:rsidRDefault="00877B80" w:rsidP="00877B80">
      <w:pPr>
        <w:tabs>
          <w:tab w:val="left" w:pos="7655"/>
        </w:tabs>
        <w:autoSpaceDE w:val="0"/>
        <w:autoSpaceDN w:val="0"/>
        <w:adjustRightInd w:val="0"/>
        <w:spacing w:line="360" w:lineRule="auto"/>
        <w:ind w:right="1134"/>
        <w:rPr>
          <w:rFonts w:ascii="Arial" w:hAnsi="Arial" w:cs="Arial"/>
        </w:rPr>
      </w:pPr>
      <w:r w:rsidRPr="00877B80">
        <w:rPr>
          <w:rFonts w:ascii="Arial" w:hAnsi="Arial" w:cs="Arial"/>
        </w:rPr>
        <w:t>„</w:t>
      </w:r>
      <w:r w:rsidR="004A6792">
        <w:rPr>
          <w:rFonts w:ascii="Arial" w:hAnsi="Arial" w:cs="Arial"/>
        </w:rPr>
        <w:t xml:space="preserve">Die neue Mietenstrategie ist ein wichtiges Element für den Sozialbeitrag der NHW“, </w:t>
      </w:r>
      <w:r w:rsidR="004A6792" w:rsidRPr="00877B80">
        <w:rPr>
          <w:rFonts w:ascii="Arial" w:hAnsi="Arial" w:cs="Arial"/>
        </w:rPr>
        <w:t xml:space="preserve">ergänzte Dr. Constantin Westphal, Geschäftsführer für Projektentwicklung und Immobilienwirtschaft. </w:t>
      </w:r>
      <w:r w:rsidR="004A6792">
        <w:rPr>
          <w:rFonts w:ascii="Arial" w:hAnsi="Arial" w:cs="Arial"/>
        </w:rPr>
        <w:t>„</w:t>
      </w:r>
      <w:r w:rsidRPr="00877B80">
        <w:rPr>
          <w:rFonts w:ascii="Arial" w:hAnsi="Arial" w:cs="Arial"/>
        </w:rPr>
        <w:t>Die NHW ist Vorreiter beim Thema soziale Verantwortung, insbesondere als Garant niedriger Mietpreise und bei der langfristigen Bereitstellung von sozial gefördertem Wohnraum</w:t>
      </w:r>
      <w:r w:rsidR="004A6792">
        <w:rPr>
          <w:rFonts w:ascii="Arial" w:hAnsi="Arial" w:cs="Arial"/>
        </w:rPr>
        <w:t xml:space="preserve">. </w:t>
      </w:r>
      <w:r w:rsidRPr="00877B80">
        <w:rPr>
          <w:rFonts w:ascii="Arial" w:hAnsi="Arial" w:cs="Arial"/>
        </w:rPr>
        <w:t xml:space="preserve">Neben diesem Kerngeschäft erbringen wir </w:t>
      </w:r>
      <w:r w:rsidR="000B1A1B">
        <w:rPr>
          <w:rFonts w:ascii="Arial" w:hAnsi="Arial" w:cs="Arial"/>
        </w:rPr>
        <w:t xml:space="preserve">nicht nur </w:t>
      </w:r>
      <w:r w:rsidRPr="00877B80">
        <w:rPr>
          <w:rFonts w:ascii="Arial" w:hAnsi="Arial" w:cs="Arial"/>
        </w:rPr>
        <w:t>eine Reihe von sozialen Leistungen</w:t>
      </w:r>
      <w:r w:rsidR="004A6792">
        <w:rPr>
          <w:rFonts w:ascii="Arial" w:hAnsi="Arial" w:cs="Arial"/>
        </w:rPr>
        <w:t xml:space="preserve"> </w:t>
      </w:r>
      <w:r w:rsidR="00D27929">
        <w:rPr>
          <w:rFonts w:ascii="Arial" w:hAnsi="Arial" w:cs="Arial"/>
        </w:rPr>
        <w:t xml:space="preserve">für unsere </w:t>
      </w:r>
      <w:r w:rsidRPr="00877B80">
        <w:rPr>
          <w:rFonts w:ascii="Arial" w:hAnsi="Arial" w:cs="Arial"/>
        </w:rPr>
        <w:t>Miete</w:t>
      </w:r>
      <w:r w:rsidR="00D27929">
        <w:rPr>
          <w:rFonts w:ascii="Arial" w:hAnsi="Arial" w:cs="Arial"/>
        </w:rPr>
        <w:t xml:space="preserve">r, </w:t>
      </w:r>
      <w:r w:rsidR="000B1A1B">
        <w:rPr>
          <w:rFonts w:ascii="Arial" w:hAnsi="Arial" w:cs="Arial"/>
        </w:rPr>
        <w:t xml:space="preserve">sondern </w:t>
      </w:r>
      <w:r w:rsidR="00D27929">
        <w:rPr>
          <w:rFonts w:ascii="Arial" w:hAnsi="Arial" w:cs="Arial"/>
        </w:rPr>
        <w:t xml:space="preserve">auch für die </w:t>
      </w:r>
      <w:r w:rsidRPr="00877B80">
        <w:rPr>
          <w:rFonts w:ascii="Arial" w:hAnsi="Arial" w:cs="Arial"/>
        </w:rPr>
        <w:t xml:space="preserve">Gesellschaft. </w:t>
      </w:r>
      <w:r w:rsidR="00D27929">
        <w:rPr>
          <w:rFonts w:ascii="Arial" w:hAnsi="Arial" w:cs="Arial"/>
        </w:rPr>
        <w:t xml:space="preserve">Zu diesem sogenannten </w:t>
      </w:r>
      <w:r w:rsidRPr="00877B80">
        <w:rPr>
          <w:rFonts w:ascii="Arial" w:hAnsi="Arial" w:cs="Arial"/>
        </w:rPr>
        <w:t xml:space="preserve">Sozialbeitrag </w:t>
      </w:r>
      <w:r w:rsidR="00D27929">
        <w:rPr>
          <w:rFonts w:ascii="Arial" w:hAnsi="Arial" w:cs="Arial"/>
        </w:rPr>
        <w:t xml:space="preserve">gehören </w:t>
      </w:r>
      <w:r w:rsidRPr="00877B80">
        <w:rPr>
          <w:rFonts w:ascii="Arial" w:hAnsi="Arial" w:cs="Arial"/>
        </w:rPr>
        <w:t xml:space="preserve">beispielsweise </w:t>
      </w:r>
      <w:r w:rsidR="00D27929">
        <w:rPr>
          <w:rFonts w:ascii="Arial" w:hAnsi="Arial" w:cs="Arial"/>
        </w:rPr>
        <w:t xml:space="preserve">die </w:t>
      </w:r>
      <w:r w:rsidRPr="00877B80">
        <w:rPr>
          <w:rFonts w:ascii="Arial" w:hAnsi="Arial" w:cs="Arial"/>
        </w:rPr>
        <w:t>Angebote</w:t>
      </w:r>
      <w:r w:rsidR="00D27929">
        <w:rPr>
          <w:rFonts w:ascii="Arial" w:hAnsi="Arial" w:cs="Arial"/>
        </w:rPr>
        <w:t xml:space="preserve"> unseres</w:t>
      </w:r>
      <w:r w:rsidRPr="00877B80">
        <w:rPr>
          <w:rFonts w:ascii="Arial" w:hAnsi="Arial" w:cs="Arial"/>
        </w:rPr>
        <w:t xml:space="preserve"> Sozialmanagements</w:t>
      </w:r>
      <w:r w:rsidR="00D27929">
        <w:rPr>
          <w:rFonts w:ascii="Arial" w:hAnsi="Arial" w:cs="Arial"/>
        </w:rPr>
        <w:t xml:space="preserve"> und die </w:t>
      </w:r>
      <w:r w:rsidRPr="00877B80">
        <w:rPr>
          <w:rFonts w:ascii="Arial" w:hAnsi="Arial" w:cs="Arial"/>
        </w:rPr>
        <w:t>Mietschuldnerberatung</w:t>
      </w:r>
      <w:r w:rsidR="00D27929">
        <w:rPr>
          <w:rFonts w:ascii="Arial" w:hAnsi="Arial" w:cs="Arial"/>
        </w:rPr>
        <w:t xml:space="preserve">. Aber auch </w:t>
      </w:r>
      <w:r w:rsidRPr="00877B80">
        <w:rPr>
          <w:rFonts w:ascii="Arial" w:hAnsi="Arial" w:cs="Arial"/>
        </w:rPr>
        <w:t xml:space="preserve">ökologisches Handeln wie die Forcierung nachhaltiger </w:t>
      </w:r>
      <w:r w:rsidRPr="00877B80">
        <w:rPr>
          <w:rFonts w:ascii="Arial" w:hAnsi="Arial" w:cs="Arial"/>
        </w:rPr>
        <w:lastRenderedPageBreak/>
        <w:t>Bauprojekte oder nachhaltige Finanzierungsinstrumente zahlen auf dieses Konto ein.“</w:t>
      </w:r>
    </w:p>
    <w:p w14:paraId="16C4518E" w14:textId="77777777" w:rsidR="00BF517A" w:rsidRPr="00877B80" w:rsidRDefault="00BF517A" w:rsidP="00877B80">
      <w:pPr>
        <w:tabs>
          <w:tab w:val="left" w:pos="7655"/>
        </w:tabs>
        <w:autoSpaceDE w:val="0"/>
        <w:autoSpaceDN w:val="0"/>
        <w:adjustRightInd w:val="0"/>
        <w:spacing w:line="360" w:lineRule="auto"/>
        <w:ind w:right="1134"/>
        <w:rPr>
          <w:rFonts w:ascii="Arial" w:hAnsi="Arial" w:cs="Arial"/>
        </w:rPr>
      </w:pPr>
    </w:p>
    <w:p w14:paraId="35142B70" w14:textId="77777777" w:rsidR="00877B80" w:rsidRPr="00877B80" w:rsidRDefault="00877B80" w:rsidP="00877B80">
      <w:pPr>
        <w:tabs>
          <w:tab w:val="left" w:pos="7655"/>
        </w:tabs>
        <w:autoSpaceDE w:val="0"/>
        <w:autoSpaceDN w:val="0"/>
        <w:adjustRightInd w:val="0"/>
        <w:spacing w:line="360" w:lineRule="auto"/>
        <w:ind w:right="1134"/>
        <w:rPr>
          <w:rFonts w:ascii="Arial" w:hAnsi="Arial" w:cs="Arial"/>
          <w:b/>
          <w:bCs/>
        </w:rPr>
      </w:pPr>
      <w:r w:rsidRPr="00877B80">
        <w:rPr>
          <w:rFonts w:ascii="Arial" w:hAnsi="Arial" w:cs="Arial"/>
          <w:b/>
          <w:bCs/>
        </w:rPr>
        <w:t>CO</w:t>
      </w:r>
      <w:r w:rsidRPr="00D27929">
        <w:rPr>
          <w:rFonts w:ascii="Arial" w:hAnsi="Arial" w:cs="Arial"/>
          <w:b/>
          <w:bCs/>
          <w:vertAlign w:val="subscript"/>
        </w:rPr>
        <w:t>2</w:t>
      </w:r>
      <w:r w:rsidRPr="00877B80">
        <w:rPr>
          <w:rFonts w:ascii="Arial" w:hAnsi="Arial" w:cs="Arial"/>
          <w:b/>
          <w:bCs/>
        </w:rPr>
        <w:t>-Reduktion als wichtiger Faktor für sozial verträgliche Mieten</w:t>
      </w:r>
    </w:p>
    <w:p w14:paraId="61D34918" w14:textId="77777777" w:rsidR="009770AD" w:rsidRDefault="00877B80" w:rsidP="00877B80">
      <w:pPr>
        <w:tabs>
          <w:tab w:val="left" w:pos="7655"/>
        </w:tabs>
        <w:autoSpaceDE w:val="0"/>
        <w:autoSpaceDN w:val="0"/>
        <w:adjustRightInd w:val="0"/>
        <w:spacing w:line="360" w:lineRule="auto"/>
        <w:ind w:right="1134"/>
        <w:rPr>
          <w:rFonts w:ascii="Arial" w:hAnsi="Arial" w:cs="Arial"/>
        </w:rPr>
      </w:pPr>
      <w:r w:rsidRPr="00877B80">
        <w:rPr>
          <w:rFonts w:ascii="Arial" w:hAnsi="Arial" w:cs="Arial"/>
        </w:rPr>
        <w:t>„Die Transformation unserer Wohnungsbestände hin zur Klimaneutralität ist die größte finanzielle Einzelherausforderung unserer 100-jährigen Geschichte“, führte die Technische Geschäftsführerin Monika Fontaine-Kretschmer aus. „Die Energiekrise infolge des Ukraine-Krieges hat deutlich gemacht, dass wir die Wärmeversorgung der Gebäude von fossilen auf regenerative Energieträger u</w:t>
      </w:r>
      <w:r w:rsidR="004A6792">
        <w:rPr>
          <w:rFonts w:ascii="Arial" w:hAnsi="Arial" w:cs="Arial"/>
        </w:rPr>
        <w:t>m</w:t>
      </w:r>
      <w:r w:rsidRPr="00877B80">
        <w:rPr>
          <w:rFonts w:ascii="Arial" w:hAnsi="Arial" w:cs="Arial"/>
        </w:rPr>
        <w:t>stellen müssen. In den nächsten Jahren wird es daher darum gehen, unser Budget so effektiv wie möglich für die CO</w:t>
      </w:r>
      <w:r w:rsidRPr="004A6792">
        <w:rPr>
          <w:rFonts w:ascii="Arial" w:hAnsi="Arial" w:cs="Arial"/>
          <w:vertAlign w:val="subscript"/>
        </w:rPr>
        <w:t>2</w:t>
      </w:r>
      <w:r w:rsidRPr="00877B80">
        <w:rPr>
          <w:rFonts w:ascii="Arial" w:hAnsi="Arial" w:cs="Arial"/>
        </w:rPr>
        <w:t>-Reduktion einzusetzen – schon alleine, um die steigende CO</w:t>
      </w:r>
      <w:r w:rsidRPr="004A6792">
        <w:rPr>
          <w:rFonts w:ascii="Arial" w:hAnsi="Arial" w:cs="Arial"/>
          <w:vertAlign w:val="subscript"/>
        </w:rPr>
        <w:t>2</w:t>
      </w:r>
      <w:r w:rsidRPr="00877B80">
        <w:rPr>
          <w:rFonts w:ascii="Arial" w:hAnsi="Arial" w:cs="Arial"/>
        </w:rPr>
        <w:t xml:space="preserve">-Abgabenlast zu senken. Auch das ist ein wichtiger Beitrag, um die </w:t>
      </w:r>
      <w:r w:rsidR="000B1A1B">
        <w:rPr>
          <w:rFonts w:ascii="Arial" w:hAnsi="Arial" w:cs="Arial"/>
        </w:rPr>
        <w:t xml:space="preserve">Belastung für die </w:t>
      </w:r>
      <w:r w:rsidRPr="00877B80">
        <w:rPr>
          <w:rFonts w:ascii="Arial" w:hAnsi="Arial" w:cs="Arial"/>
        </w:rPr>
        <w:t>Mieten</w:t>
      </w:r>
      <w:r w:rsidR="000B1A1B">
        <w:rPr>
          <w:rFonts w:ascii="Arial" w:hAnsi="Arial" w:cs="Arial"/>
        </w:rPr>
        <w:t>den</w:t>
      </w:r>
      <w:r w:rsidRPr="00877B80">
        <w:rPr>
          <w:rFonts w:ascii="Arial" w:hAnsi="Arial" w:cs="Arial"/>
        </w:rPr>
        <w:t xml:space="preserve"> sozial verträglich zu halten und eine gesunde wirtschaftliche Entwicklung des Unternehmens sicherzustellen.“</w:t>
      </w:r>
    </w:p>
    <w:p w14:paraId="01A7FCA8" w14:textId="77777777" w:rsidR="00877B80" w:rsidRPr="00877B80" w:rsidRDefault="00877B80" w:rsidP="004B168D">
      <w:pPr>
        <w:tabs>
          <w:tab w:val="left" w:pos="7560"/>
          <w:tab w:val="left" w:pos="7655"/>
        </w:tabs>
        <w:suppressAutoHyphens/>
        <w:spacing w:line="360" w:lineRule="auto"/>
        <w:ind w:right="1134"/>
        <w:jc w:val="both"/>
        <w:outlineLvl w:val="0"/>
        <w:rPr>
          <w:rFonts w:ascii="Arial" w:eastAsia="Times New Roman" w:hAnsi="Arial" w:cs="Arial"/>
          <w:bCs/>
          <w:lang w:eastAsia="zh-CN"/>
        </w:rPr>
      </w:pPr>
    </w:p>
    <w:p w14:paraId="2708630D" w14:textId="77777777" w:rsidR="00BF517A" w:rsidRDefault="00BF517A" w:rsidP="00877B80">
      <w:pPr>
        <w:tabs>
          <w:tab w:val="left" w:pos="7560"/>
          <w:tab w:val="left" w:pos="7655"/>
        </w:tabs>
        <w:suppressAutoHyphens/>
        <w:ind w:right="1134"/>
        <w:jc w:val="both"/>
        <w:outlineLvl w:val="0"/>
        <w:rPr>
          <w:rFonts w:ascii="Arial" w:eastAsia="Times New Roman" w:hAnsi="Arial" w:cs="Arial"/>
          <w:b/>
          <w:sz w:val="20"/>
          <w:szCs w:val="20"/>
          <w:lang w:eastAsia="zh-CN"/>
        </w:rPr>
      </w:pPr>
    </w:p>
    <w:p w14:paraId="249471D4" w14:textId="7CE2E216" w:rsidR="00FE0B8F" w:rsidRPr="00BF517A" w:rsidRDefault="00FE0B8F" w:rsidP="00877B80">
      <w:pPr>
        <w:tabs>
          <w:tab w:val="left" w:pos="7560"/>
          <w:tab w:val="left" w:pos="7655"/>
        </w:tabs>
        <w:suppressAutoHyphens/>
        <w:ind w:right="1134"/>
        <w:jc w:val="both"/>
        <w:outlineLvl w:val="0"/>
        <w:rPr>
          <w:rFonts w:ascii="Arial" w:eastAsia="Times New Roman" w:hAnsi="Arial" w:cs="Arial"/>
          <w:b/>
          <w:sz w:val="20"/>
          <w:szCs w:val="20"/>
          <w:lang w:eastAsia="zh-CN"/>
        </w:rPr>
      </w:pPr>
      <w:r w:rsidRPr="00BF517A">
        <w:rPr>
          <w:rFonts w:ascii="Arial" w:eastAsia="Times New Roman" w:hAnsi="Arial" w:cs="Arial"/>
          <w:b/>
          <w:sz w:val="20"/>
          <w:szCs w:val="20"/>
          <w:lang w:eastAsia="zh-CN"/>
        </w:rPr>
        <w:t>Unternehmensgruppe Nassauische Heimstätte | Wohnstadt</w:t>
      </w:r>
    </w:p>
    <w:p w14:paraId="36FF22AF" w14:textId="04798058" w:rsidR="00155A26" w:rsidRPr="00BF517A" w:rsidRDefault="00DB5928" w:rsidP="00BF517A">
      <w:pPr>
        <w:ind w:right="1134"/>
        <w:rPr>
          <w:rFonts w:ascii="Arial" w:hAnsi="Arial" w:cs="Arial"/>
          <w:sz w:val="20"/>
          <w:szCs w:val="20"/>
        </w:rPr>
      </w:pPr>
      <w:r w:rsidRPr="00BF517A">
        <w:rPr>
          <w:rFonts w:ascii="Arial" w:hAnsi="Arial" w:cs="Arial"/>
          <w:sz w:val="20"/>
          <w:szCs w:val="20"/>
        </w:rPr>
        <w:t xml:space="preserve">Die Unternehmensgruppe Nassauische Heimstätte | Wohnstadt (NHW) mit Sitz in Frankfurt am Main und Kassel bietet seit über 100 Jahren umfassende Dienstleistungen in den Bereichen Wohnen, Bauen und Entwickeln. Sie beschäftigt rund 890 Mitarbeitende. Mit </w:t>
      </w:r>
      <w:r w:rsidR="00837544" w:rsidRPr="00BF517A">
        <w:rPr>
          <w:rFonts w:ascii="Arial" w:hAnsi="Arial" w:cs="Arial"/>
          <w:sz w:val="20"/>
          <w:szCs w:val="20"/>
        </w:rPr>
        <w:t xml:space="preserve">über </w:t>
      </w:r>
      <w:r w:rsidRPr="00BF517A">
        <w:rPr>
          <w:rFonts w:ascii="Arial" w:hAnsi="Arial" w:cs="Arial"/>
          <w:sz w:val="20"/>
          <w:szCs w:val="20"/>
        </w:rPr>
        <w:t xml:space="preserve">60.000 Mietwohnungen an 112 Standorten in Hessen gehört sie zu den führenden deutschen Wohnungsunternehmen. Unter der NHW-Marke ProjektStadt führt sie nachhaltige Stadtentwicklungsaufgaben durch. Sie ist Gründungsmitglied der Initiative Wohnen.2050, um dem Klimaschutz in der Wohnungswirtschaft mehr Schlagkraft zu verleihen. Mit hubitation verfügt die NHW zudem über ein Startup- und Ideennetzwerk rund um innovatives Wohnen. </w:t>
      </w:r>
      <w:hyperlink r:id="rId8" w:history="1">
        <w:r w:rsidRPr="00BF517A">
          <w:rPr>
            <w:rStyle w:val="Hyperlink"/>
            <w:rFonts w:ascii="Arial" w:hAnsi="Arial" w:cs="Arial"/>
            <w:sz w:val="20"/>
            <w:szCs w:val="20"/>
          </w:rPr>
          <w:t>www.nhw.de/</w:t>
        </w:r>
      </w:hyperlink>
    </w:p>
    <w:sectPr w:rsidR="00155A26" w:rsidRPr="00BF517A">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329219" w14:textId="77777777" w:rsidR="000F0423" w:rsidRDefault="000F0423">
      <w:r>
        <w:separator/>
      </w:r>
    </w:p>
  </w:endnote>
  <w:endnote w:type="continuationSeparator" w:id="0">
    <w:p w14:paraId="38657C79" w14:textId="77777777" w:rsidR="000F0423" w:rsidRDefault="000F04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venirNext LT Pro Regular">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635F32" w14:textId="77777777" w:rsidR="005304AA" w:rsidRDefault="005304A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DFF049" w14:textId="77777777" w:rsidR="00500DDE" w:rsidRDefault="00500DDE">
    <w:pPr>
      <w:pStyle w:val="Fuzeile"/>
      <w:pBdr>
        <w:bottom w:val="single" w:sz="4" w:space="1" w:color="auto"/>
      </w:pBdr>
      <w:rPr>
        <w:sz w:val="16"/>
        <w:szCs w:val="16"/>
      </w:rPr>
    </w:pPr>
  </w:p>
  <w:p w14:paraId="6E11DDCF" w14:textId="77777777" w:rsidR="00500DDE" w:rsidRDefault="00500DDE">
    <w:pPr>
      <w:pStyle w:val="Fuzeile"/>
      <w:pBdr>
        <w:bottom w:val="single" w:sz="4" w:space="1" w:color="auto"/>
      </w:pBdr>
      <w:rPr>
        <w:sz w:val="16"/>
        <w:szCs w:val="16"/>
      </w:rPr>
    </w:pPr>
  </w:p>
  <w:p w14:paraId="3E773E5E" w14:textId="77777777" w:rsidR="00500DDE" w:rsidRDefault="00500DDE">
    <w:pPr>
      <w:pStyle w:val="Fuzeile"/>
      <w:rPr>
        <w:rFonts w:ascii="Arial" w:hAnsi="Arial" w:cs="Arial"/>
        <w:color w:val="000000"/>
        <w:sz w:val="16"/>
        <w:szCs w:val="16"/>
      </w:rPr>
    </w:pPr>
  </w:p>
  <w:p w14:paraId="7FA072D6" w14:textId="77777777" w:rsidR="00500DDE" w:rsidRDefault="00500DDE" w:rsidP="00407400">
    <w:pPr>
      <w:pStyle w:val="Fuzeile"/>
      <w:rPr>
        <w:rFonts w:ascii="Arial" w:hAnsi="Arial" w:cs="Arial"/>
        <w:b/>
        <w:bCs/>
        <w:color w:val="000000"/>
        <w:sz w:val="16"/>
        <w:szCs w:val="16"/>
      </w:rPr>
    </w:pPr>
    <w:r>
      <w:rPr>
        <w:rFonts w:ascii="Arial" w:hAnsi="Arial" w:cs="Arial"/>
        <w:b/>
        <w:bCs/>
        <w:color w:val="000000"/>
        <w:sz w:val="16"/>
        <w:szCs w:val="16"/>
      </w:rPr>
      <w:t>Pressekontakt</w:t>
    </w:r>
    <w:r w:rsidR="00407400">
      <w:rPr>
        <w:rFonts w:ascii="Arial" w:hAnsi="Arial" w:cs="Arial"/>
        <w:b/>
        <w:bCs/>
        <w:color w:val="000000"/>
        <w:sz w:val="16"/>
        <w:szCs w:val="16"/>
      </w:rPr>
      <w:t>e</w:t>
    </w:r>
    <w:r>
      <w:rPr>
        <w:rFonts w:ascii="Arial" w:hAnsi="Arial" w:cs="Arial"/>
        <w:b/>
        <w:bCs/>
        <w:color w:val="000000"/>
        <w:sz w:val="16"/>
        <w:szCs w:val="16"/>
      </w:rPr>
      <w:t>:</w:t>
    </w:r>
  </w:p>
  <w:p w14:paraId="49628203" w14:textId="77777777" w:rsidR="00500DDE" w:rsidRDefault="00500DDE" w:rsidP="00407400">
    <w:pPr>
      <w:pStyle w:val="Fuzeile"/>
      <w:rPr>
        <w:rFonts w:ascii="Arial" w:hAnsi="Arial" w:cs="Arial"/>
        <w:b/>
        <w:bCs/>
        <w:color w:val="000000"/>
        <w:sz w:val="16"/>
        <w:szCs w:val="16"/>
      </w:rPr>
    </w:pPr>
  </w:p>
  <w:p w14:paraId="63229A1C" w14:textId="77777777" w:rsidR="00500DDE" w:rsidRDefault="00500DDE" w:rsidP="00407400">
    <w:pPr>
      <w:pStyle w:val="Fuzeile"/>
      <w:rPr>
        <w:rFonts w:ascii="Arial" w:hAnsi="Arial" w:cs="Arial"/>
        <w:sz w:val="16"/>
        <w:szCs w:val="16"/>
      </w:rPr>
    </w:pPr>
    <w:r>
      <w:rPr>
        <w:rFonts w:ascii="Arial" w:hAnsi="Arial" w:cs="Arial"/>
        <w:sz w:val="16"/>
        <w:szCs w:val="16"/>
      </w:rPr>
      <w:t xml:space="preserve">Nassauische Heimstätte Wohnungs- und Entwicklungsgesellschaft mbH | Schaumainkai 47 | 60596 Frankfurt am Main </w:t>
    </w:r>
  </w:p>
  <w:p w14:paraId="417F0907" w14:textId="77777777" w:rsidR="00500DDE" w:rsidRDefault="00500DDE" w:rsidP="00407400">
    <w:pPr>
      <w:pStyle w:val="Fuzeile"/>
      <w:rPr>
        <w:rFonts w:ascii="Arial" w:hAnsi="Arial" w:cs="Arial"/>
        <w:sz w:val="16"/>
        <w:szCs w:val="16"/>
      </w:rPr>
    </w:pPr>
    <w:r>
      <w:rPr>
        <w:rFonts w:ascii="Arial" w:hAnsi="Arial" w:cs="Arial"/>
        <w:sz w:val="16"/>
        <w:szCs w:val="16"/>
      </w:rPr>
      <w:t xml:space="preserve">Jens Duffner (Pressesprecher) | T: 069 678674-1321 | </w:t>
    </w:r>
    <w:hyperlink r:id="rId1" w:history="1">
      <w:r w:rsidR="00877B80" w:rsidRPr="006D626C">
        <w:rPr>
          <w:rStyle w:val="Hyperlink"/>
          <w:rFonts w:ascii="Arial" w:hAnsi="Arial" w:cs="Arial"/>
          <w:sz w:val="16"/>
          <w:szCs w:val="16"/>
        </w:rPr>
        <w:t>www.nhw.de</w:t>
      </w:r>
    </w:hyperlink>
    <w:r>
      <w:rPr>
        <w:rFonts w:ascii="Arial" w:hAnsi="Arial" w:cs="Arial"/>
        <w:sz w:val="16"/>
        <w:szCs w:val="16"/>
      </w:rPr>
      <w:t xml:space="preserve"> | Mail: </w:t>
    </w:r>
    <w:hyperlink r:id="rId2" w:history="1">
      <w:r>
        <w:rPr>
          <w:rFonts w:ascii="Arial" w:hAnsi="Arial" w:cs="Arial"/>
          <w:sz w:val="16"/>
          <w:szCs w:val="16"/>
        </w:rPr>
        <w:t>jens.duffner@naheimst.de</w:t>
      </w:r>
    </w:hyperlink>
  </w:p>
  <w:p w14:paraId="418A17C0" w14:textId="77777777" w:rsidR="00407400" w:rsidRDefault="00407400" w:rsidP="00407400">
    <w:pPr>
      <w:pStyle w:val="Fuzeile"/>
      <w:rPr>
        <w:rFonts w:ascii="Arial" w:hAnsi="Arial" w:cs="Arial"/>
        <w:sz w:val="16"/>
        <w:szCs w:val="16"/>
      </w:rPr>
    </w:pPr>
  </w:p>
  <w:p w14:paraId="69BE0228" w14:textId="77777777" w:rsidR="00407400" w:rsidRPr="00407400" w:rsidRDefault="00407400" w:rsidP="00407400">
    <w:pPr>
      <w:pStyle w:val="Flietext"/>
      <w:tabs>
        <w:tab w:val="right" w:pos="9072"/>
      </w:tabs>
      <w:jc w:val="left"/>
      <w:rPr>
        <w:rFonts w:ascii="Arial" w:hAnsi="Arial" w:cs="Arial"/>
        <w:color w:val="000000" w:themeColor="text1"/>
        <w:sz w:val="16"/>
        <w:szCs w:val="16"/>
      </w:rPr>
    </w:pPr>
    <w:r w:rsidRPr="00407400">
      <w:rPr>
        <w:rFonts w:ascii="Arial" w:hAnsi="Arial" w:cs="Arial"/>
        <w:color w:val="000000" w:themeColor="text1"/>
        <w:sz w:val="16"/>
        <w:szCs w:val="16"/>
      </w:rPr>
      <w:t xml:space="preserve">Hessisches Ministerium für Wirtschaft, Energie, Verkehr, Wohnen und ländlichen Raum | Kaiser-Friedrich-Ring 75, </w:t>
    </w:r>
  </w:p>
  <w:p w14:paraId="39659777" w14:textId="77777777" w:rsidR="00407400" w:rsidRPr="00407400" w:rsidRDefault="00407400" w:rsidP="00407400">
    <w:pPr>
      <w:pStyle w:val="Flietext"/>
      <w:tabs>
        <w:tab w:val="right" w:pos="9072"/>
      </w:tabs>
      <w:jc w:val="left"/>
      <w:rPr>
        <w:rFonts w:ascii="Arial" w:hAnsi="Arial" w:cs="Arial"/>
        <w:color w:val="000000" w:themeColor="text1"/>
        <w:sz w:val="16"/>
        <w:szCs w:val="16"/>
      </w:rPr>
    </w:pPr>
    <w:r w:rsidRPr="00407400">
      <w:rPr>
        <w:rFonts w:ascii="Arial" w:hAnsi="Arial" w:cs="Arial"/>
        <w:color w:val="000000" w:themeColor="text1"/>
        <w:sz w:val="16"/>
        <w:szCs w:val="16"/>
      </w:rPr>
      <w:t>65185 Wiesbaden | Dr. Martina Helmerich, stellvertretende Pressesprecherin</w:t>
    </w:r>
  </w:p>
  <w:p w14:paraId="09708F65" w14:textId="77777777" w:rsidR="00407400" w:rsidRPr="00407400" w:rsidRDefault="00407400" w:rsidP="00407400">
    <w:pPr>
      <w:pStyle w:val="Flietext"/>
      <w:tabs>
        <w:tab w:val="right" w:pos="9072"/>
      </w:tabs>
      <w:jc w:val="left"/>
      <w:rPr>
        <w:rFonts w:ascii="Arial" w:hAnsi="Arial" w:cs="Arial"/>
        <w:color w:val="000000" w:themeColor="text1"/>
        <w:sz w:val="16"/>
        <w:szCs w:val="16"/>
      </w:rPr>
    </w:pPr>
    <w:r w:rsidRPr="00407400">
      <w:rPr>
        <w:rFonts w:ascii="Arial" w:hAnsi="Arial" w:cs="Arial"/>
        <w:color w:val="000000" w:themeColor="text1"/>
        <w:sz w:val="16"/>
        <w:szCs w:val="16"/>
      </w:rPr>
      <w:t xml:space="preserve">T: 0611 815 2020 | </w:t>
    </w:r>
    <w:hyperlink r:id="rId3" w:history="1">
      <w:r w:rsidRPr="00407400">
        <w:rPr>
          <w:rStyle w:val="Hyperlink"/>
          <w:rFonts w:ascii="Arial" w:hAnsi="Arial" w:cs="Arial"/>
          <w:color w:val="000000" w:themeColor="text1"/>
          <w:sz w:val="16"/>
          <w:szCs w:val="16"/>
          <w:u w:val="none"/>
        </w:rPr>
        <w:t>wirtschaft.hessen.de</w:t>
      </w:r>
    </w:hyperlink>
    <w:r w:rsidRPr="00407400">
      <w:rPr>
        <w:rFonts w:ascii="Arial" w:hAnsi="Arial" w:cs="Arial"/>
        <w:color w:val="000000" w:themeColor="text1"/>
        <w:sz w:val="16"/>
        <w:szCs w:val="16"/>
      </w:rPr>
      <w:t xml:space="preserve"> | Mail: </w:t>
    </w:r>
    <w:hyperlink r:id="rId4" w:history="1">
      <w:r w:rsidRPr="00407400">
        <w:rPr>
          <w:rStyle w:val="Hyperlink"/>
          <w:rFonts w:ascii="Arial" w:hAnsi="Arial" w:cs="Arial"/>
          <w:color w:val="000000" w:themeColor="text1"/>
          <w:sz w:val="16"/>
          <w:szCs w:val="16"/>
          <w:u w:val="none"/>
          <w:lang w:val="fr-FR"/>
        </w:rPr>
        <w:t>martina.helmerich@wirtschaft.hessen.de</w:t>
      </w:r>
    </w:hyperlink>
  </w:p>
  <w:p w14:paraId="3E39BD07" w14:textId="77777777" w:rsidR="00500DDE" w:rsidRDefault="00500DDE" w:rsidP="00407400">
    <w:pPr>
      <w:pStyle w:val="Fuzeile"/>
      <w:rPr>
        <w:rFonts w:ascii="Arial" w:hAnsi="Arial" w:cs="Arial"/>
        <w:sz w:val="10"/>
        <w:szCs w:val="10"/>
      </w:rPr>
    </w:pPr>
  </w:p>
  <w:p w14:paraId="48159D3E" w14:textId="77777777" w:rsidR="00500DDE" w:rsidRDefault="00500DDE">
    <w:pPr>
      <w:pStyle w:val="Fuzeile"/>
      <w:rPr>
        <w:rFonts w:ascii="Arial" w:hAnsi="Arial" w:cs="Arial"/>
        <w:sz w:val="10"/>
        <w:szCs w:val="10"/>
      </w:rPr>
    </w:pPr>
    <w:r>
      <w:rPr>
        <w:rFonts w:ascii="Arial" w:hAnsi="Arial" w:cs="Arial"/>
        <w:b/>
        <w:bCs/>
        <w:sz w:val="16"/>
        <w:szCs w:val="16"/>
      </w:rPr>
      <w:t>Pressemitteilungen und Pressebilder auch online im Presseportal unter www.naheimst.de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874D08" w14:textId="77777777" w:rsidR="005304AA" w:rsidRDefault="005304A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208537" w14:textId="77777777" w:rsidR="000F0423" w:rsidRDefault="000F0423">
      <w:r>
        <w:separator/>
      </w:r>
    </w:p>
  </w:footnote>
  <w:footnote w:type="continuationSeparator" w:id="0">
    <w:p w14:paraId="2A34ECB7" w14:textId="77777777" w:rsidR="000F0423" w:rsidRDefault="000F04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C7B077" w14:textId="77777777" w:rsidR="005304AA" w:rsidRDefault="005304A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64A101" w14:textId="77777777" w:rsidR="000912DD" w:rsidRDefault="000912DD" w:rsidP="000912DD">
    <w:pPr>
      <w:pStyle w:val="Kopfzeile"/>
      <w:rPr>
        <w:rFonts w:ascii="Arial" w:hAnsi="Arial" w:cs="Arial"/>
        <w:b/>
        <w:bCs/>
        <w:spacing w:val="60"/>
        <w:sz w:val="36"/>
        <w:szCs w:val="36"/>
      </w:rPr>
    </w:pPr>
    <w:r>
      <w:rPr>
        <w:rFonts w:ascii="Arial" w:hAnsi="Arial" w:cs="Arial"/>
        <w:b/>
        <w:bCs/>
        <w:noProof/>
        <w:spacing w:val="60"/>
        <w:sz w:val="28"/>
        <w:szCs w:val="28"/>
      </w:rPr>
      <w:drawing>
        <wp:anchor distT="0" distB="0" distL="114300" distR="114300" simplePos="0" relativeHeight="251659264" behindDoc="0" locked="0" layoutInCell="1" allowOverlap="1" wp14:anchorId="45FE0479" wp14:editId="1E891B3F">
          <wp:simplePos x="0" y="0"/>
          <wp:positionH relativeFrom="margin">
            <wp:posOffset>3555683</wp:posOffset>
          </wp:positionH>
          <wp:positionV relativeFrom="margin">
            <wp:posOffset>-2763837</wp:posOffset>
          </wp:positionV>
          <wp:extent cx="2353310" cy="673100"/>
          <wp:effectExtent l="0" t="0" r="8890" b="0"/>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H_Logo 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53310" cy="6731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06254D07" wp14:editId="6008CADA">
          <wp:extent cx="792480" cy="839096"/>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799110" cy="846116"/>
                  </a:xfrm>
                  <a:prstGeom prst="rect">
                    <a:avLst/>
                  </a:prstGeom>
                </pic:spPr>
              </pic:pic>
            </a:graphicData>
          </a:graphic>
        </wp:inline>
      </w:drawing>
    </w:r>
  </w:p>
  <w:p w14:paraId="7E816B4A" w14:textId="77777777" w:rsidR="000912DD" w:rsidRDefault="000912DD" w:rsidP="000912DD">
    <w:pPr>
      <w:pStyle w:val="Kopfzeile"/>
      <w:rPr>
        <w:rFonts w:ascii="Arial" w:hAnsi="Arial" w:cs="Arial"/>
        <w:b/>
        <w:bCs/>
        <w:spacing w:val="60"/>
        <w:sz w:val="36"/>
        <w:szCs w:val="36"/>
      </w:rPr>
    </w:pPr>
  </w:p>
  <w:p w14:paraId="48531E7C" w14:textId="698E83D6" w:rsidR="00500DDE" w:rsidRDefault="00500DDE">
    <w:pPr>
      <w:pStyle w:val="Kopfzeile"/>
      <w:rPr>
        <w:rFonts w:ascii="Arial" w:hAnsi="Arial" w:cs="Arial"/>
        <w:b/>
        <w:bCs/>
        <w:spacing w:val="60"/>
        <w:sz w:val="36"/>
        <w:szCs w:val="36"/>
      </w:rPr>
    </w:pPr>
  </w:p>
  <w:p w14:paraId="37C56645" w14:textId="77777777" w:rsidR="00500DDE" w:rsidRDefault="00500DDE">
    <w:pPr>
      <w:pStyle w:val="Kopfzeile"/>
      <w:rPr>
        <w:rFonts w:ascii="Arial" w:hAnsi="Arial" w:cs="Arial"/>
        <w:b/>
        <w:bCs/>
        <w:spacing w:val="60"/>
        <w:sz w:val="36"/>
        <w:szCs w:val="36"/>
      </w:rPr>
    </w:pPr>
  </w:p>
  <w:p w14:paraId="2AF13C22" w14:textId="77777777" w:rsidR="00500DDE" w:rsidRDefault="00500DDE">
    <w:pPr>
      <w:pStyle w:val="Kopfzeile"/>
      <w:rPr>
        <w:rFonts w:ascii="Arial" w:hAnsi="Arial" w:cs="Arial"/>
        <w:b/>
        <w:bCs/>
        <w:spacing w:val="60"/>
        <w:sz w:val="36"/>
        <w:szCs w:val="36"/>
      </w:rPr>
    </w:pPr>
    <w:r>
      <w:rPr>
        <w:rFonts w:ascii="Arial" w:hAnsi="Arial" w:cs="Arial"/>
        <w:b/>
        <w:bCs/>
        <w:spacing w:val="60"/>
        <w:sz w:val="36"/>
        <w:szCs w:val="36"/>
      </w:rPr>
      <w:t>PRESSE-INFORMATION</w:t>
    </w:r>
  </w:p>
  <w:p w14:paraId="039CC0BE" w14:textId="77777777" w:rsidR="00500DDE" w:rsidRDefault="00500DDE">
    <w:pPr>
      <w:pStyle w:val="Kopfzeile"/>
      <w:rPr>
        <w:rFonts w:ascii="Arial" w:hAnsi="Arial" w:cs="Arial"/>
        <w:b/>
        <w:bCs/>
        <w:spacing w:val="60"/>
        <w:sz w:val="24"/>
        <w:szCs w:val="24"/>
      </w:rPr>
    </w:pPr>
  </w:p>
  <w:p w14:paraId="2F9AEB14" w14:textId="16A0C8E6" w:rsidR="00500DDE" w:rsidRDefault="00500DDE">
    <w:pPr>
      <w:pStyle w:val="Kopfzeile"/>
      <w:rPr>
        <w:rFonts w:ascii="Arial" w:hAnsi="Arial" w:cs="Arial"/>
      </w:rPr>
    </w:pPr>
    <w:r>
      <w:rPr>
        <w:rFonts w:ascii="Arial" w:hAnsi="Arial" w:cs="Arial"/>
      </w:rPr>
      <w:t xml:space="preserve">Datum: </w:t>
    </w:r>
    <w:r w:rsidR="005304AA">
      <w:rPr>
        <w:rFonts w:ascii="Arial" w:hAnsi="Arial" w:cs="Arial"/>
      </w:rPr>
      <w:t>??</w:t>
    </w:r>
    <w:r>
      <w:rPr>
        <w:rFonts w:ascii="Arial" w:hAnsi="Arial" w:cs="Arial"/>
      </w:rPr>
      <w:t>.0</w:t>
    </w:r>
    <w:r w:rsidR="00877B80">
      <w:rPr>
        <w:rFonts w:ascii="Arial" w:hAnsi="Arial" w:cs="Arial"/>
      </w:rPr>
      <w:t>9</w:t>
    </w:r>
    <w:r>
      <w:rPr>
        <w:rFonts w:ascii="Arial" w:hAnsi="Arial" w:cs="Arial"/>
      </w:rPr>
      <w:t>.202</w:t>
    </w:r>
    <w:r w:rsidR="00642C92">
      <w:rPr>
        <w:rFonts w:ascii="Arial" w:hAnsi="Arial" w:cs="Arial"/>
      </w:rPr>
      <w:t>4</w:t>
    </w:r>
    <w:r>
      <w:rPr>
        <w:rFonts w:ascii="Arial" w:hAnsi="Arial" w:cs="Arial"/>
      </w:rPr>
      <w:t xml:space="preserve">  |  Seite </w:t>
    </w:r>
    <w:r>
      <w:rPr>
        <w:rFonts w:ascii="Arial" w:hAnsi="Arial" w:cs="Arial"/>
      </w:rPr>
      <w:fldChar w:fldCharType="begin"/>
    </w:r>
    <w:r>
      <w:rPr>
        <w:rFonts w:ascii="Arial" w:hAnsi="Arial" w:cs="Arial"/>
      </w:rPr>
      <w:instrText xml:space="preserve"> PAGE </w:instrText>
    </w:r>
    <w:r>
      <w:rPr>
        <w:rFonts w:ascii="Arial" w:hAnsi="Arial" w:cs="Arial"/>
      </w:rPr>
      <w:fldChar w:fldCharType="separate"/>
    </w:r>
    <w:r w:rsidR="00133889">
      <w:rPr>
        <w:rFonts w:ascii="Arial" w:hAnsi="Arial" w:cs="Arial"/>
        <w:noProof/>
      </w:rPr>
      <w:t>1</w:t>
    </w:r>
    <w:r>
      <w:rPr>
        <w:rFonts w:ascii="Arial" w:hAnsi="Arial" w:cs="Arial"/>
      </w:rPr>
      <w:fldChar w:fldCharType="end"/>
    </w:r>
    <w:r>
      <w:rPr>
        <w:rFonts w:ascii="Arial" w:hAnsi="Arial" w:cs="Arial"/>
      </w:rPr>
      <w:t xml:space="preserve"> von </w:t>
    </w:r>
    <w:r>
      <w:rPr>
        <w:rFonts w:ascii="Arial" w:hAnsi="Arial" w:cs="Arial"/>
      </w:rPr>
      <w:fldChar w:fldCharType="begin"/>
    </w:r>
    <w:r>
      <w:rPr>
        <w:rFonts w:ascii="Arial" w:hAnsi="Arial" w:cs="Arial"/>
      </w:rPr>
      <w:instrText xml:space="preserve"> NUMPAGES </w:instrText>
    </w:r>
    <w:r>
      <w:rPr>
        <w:rFonts w:ascii="Arial" w:hAnsi="Arial" w:cs="Arial"/>
      </w:rPr>
      <w:fldChar w:fldCharType="separate"/>
    </w:r>
    <w:r w:rsidR="00133889">
      <w:rPr>
        <w:rFonts w:ascii="Arial" w:hAnsi="Arial" w:cs="Arial"/>
        <w:noProof/>
      </w:rPr>
      <w:t>5</w:t>
    </w:r>
    <w:r>
      <w:rPr>
        <w:rFonts w:ascii="Arial" w:hAnsi="Arial" w:cs="Arial"/>
      </w:rPr>
      <w:fldChar w:fldCharType="end"/>
    </w:r>
  </w:p>
  <w:p w14:paraId="65391EA1" w14:textId="237D2269" w:rsidR="00500DDE" w:rsidRDefault="00500DDE">
    <w:pPr>
      <w:pStyle w:val="Kopfzeile"/>
      <w:rPr>
        <w:rFonts w:ascii="Arial" w:hAnsi="Arial" w:cs="Arial"/>
      </w:rPr>
    </w:pPr>
    <w:r>
      <w:rPr>
        <w:rFonts w:ascii="Arial" w:hAnsi="Arial" w:cs="Arial"/>
      </w:rPr>
      <w:t xml:space="preserve">Anzahl Zeichen inkl. Leerzeichen: </w:t>
    </w:r>
    <w:r w:rsidR="004A6792">
      <w:rPr>
        <w:rFonts w:ascii="Arial" w:hAnsi="Arial" w:cs="Arial"/>
      </w:rPr>
      <w:t>7</w:t>
    </w:r>
    <w:r w:rsidR="00F7660D">
      <w:rPr>
        <w:rFonts w:ascii="Arial" w:hAnsi="Arial" w:cs="Arial"/>
      </w:rPr>
      <w:t>.</w:t>
    </w:r>
    <w:r w:rsidR="00547343">
      <w:rPr>
        <w:rFonts w:ascii="Arial" w:hAnsi="Arial" w:cs="Arial"/>
      </w:rPr>
      <w:t>710</w:t>
    </w:r>
    <w:r w:rsidR="00F7660D">
      <w:rPr>
        <w:rFonts w:ascii="Arial" w:hAnsi="Arial" w:cs="Arial"/>
      </w:rPr>
      <w:t xml:space="preserve"> </w:t>
    </w:r>
    <w:r>
      <w:rPr>
        <w:rFonts w:ascii="Arial" w:hAnsi="Arial" w:cs="Arial"/>
      </w:rPr>
      <w:t>ohne Boilerplate</w:t>
    </w:r>
  </w:p>
  <w:p w14:paraId="5B58E173" w14:textId="77777777" w:rsidR="00500DDE" w:rsidRDefault="00500DDE">
    <w:pPr>
      <w:pStyle w:val="Kopfzeile"/>
      <w:rPr>
        <w:rFonts w:ascii="Arial" w:hAnsi="Arial" w:cs="Arial"/>
        <w:sz w:val="28"/>
        <w:szCs w:val="28"/>
      </w:rPr>
    </w:pPr>
  </w:p>
  <w:p w14:paraId="7BCDE63F" w14:textId="77777777" w:rsidR="00500DDE" w:rsidRDefault="00500DDE">
    <w:pPr>
      <w:pStyle w:val="Kopfzeile"/>
      <w:rPr>
        <w:rFonts w:ascii="Arial" w:hAnsi="Arial" w:cs="Arial"/>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E8EFB3" w14:textId="77777777" w:rsidR="005304AA" w:rsidRDefault="005304A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75653D"/>
    <w:multiLevelType w:val="hybridMultilevel"/>
    <w:tmpl w:val="9488A2B4"/>
    <w:lvl w:ilvl="0" w:tplc="8E54CBDA">
      <w:numFmt w:val="bullet"/>
      <w:lvlText w:val="-"/>
      <w:lvlJc w:val="left"/>
      <w:pPr>
        <w:ind w:left="1065" w:hanging="360"/>
      </w:pPr>
      <w:rPr>
        <w:rFonts w:ascii="Calibri" w:eastAsiaTheme="minorHAnsi" w:hAnsi="Calibri" w:cs="Calibri" w:hint="default"/>
      </w:rPr>
    </w:lvl>
    <w:lvl w:ilvl="1" w:tplc="0407000B">
      <w:start w:val="1"/>
      <w:numFmt w:val="bullet"/>
      <w:lvlText w:val=""/>
      <w:lvlJc w:val="left"/>
      <w:pPr>
        <w:ind w:left="1785" w:hanging="360"/>
      </w:pPr>
      <w:rPr>
        <w:rFonts w:ascii="Wingdings" w:hAnsi="Wingdings" w:hint="default"/>
      </w:rPr>
    </w:lvl>
    <w:lvl w:ilvl="2" w:tplc="0407000B">
      <w:start w:val="1"/>
      <w:numFmt w:val="bullet"/>
      <w:lvlText w:val=""/>
      <w:lvlJc w:val="left"/>
      <w:pPr>
        <w:ind w:left="2505" w:hanging="360"/>
      </w:pPr>
      <w:rPr>
        <w:rFonts w:ascii="Wingdings" w:hAnsi="Wingdings" w:hint="default"/>
      </w:rPr>
    </w:lvl>
    <w:lvl w:ilvl="3" w:tplc="04070001" w:tentative="1">
      <w:start w:val="1"/>
      <w:numFmt w:val="bullet"/>
      <w:lvlText w:val=""/>
      <w:lvlJc w:val="left"/>
      <w:pPr>
        <w:ind w:left="3225" w:hanging="360"/>
      </w:pPr>
      <w:rPr>
        <w:rFonts w:ascii="Symbol" w:hAnsi="Symbol" w:hint="default"/>
      </w:rPr>
    </w:lvl>
    <w:lvl w:ilvl="4" w:tplc="04070003" w:tentative="1">
      <w:start w:val="1"/>
      <w:numFmt w:val="bullet"/>
      <w:lvlText w:val="o"/>
      <w:lvlJc w:val="left"/>
      <w:pPr>
        <w:ind w:left="3945" w:hanging="360"/>
      </w:pPr>
      <w:rPr>
        <w:rFonts w:ascii="Courier New" w:hAnsi="Courier New" w:cs="Courier New" w:hint="default"/>
      </w:rPr>
    </w:lvl>
    <w:lvl w:ilvl="5" w:tplc="04070005" w:tentative="1">
      <w:start w:val="1"/>
      <w:numFmt w:val="bullet"/>
      <w:lvlText w:val=""/>
      <w:lvlJc w:val="left"/>
      <w:pPr>
        <w:ind w:left="4665" w:hanging="360"/>
      </w:pPr>
      <w:rPr>
        <w:rFonts w:ascii="Wingdings" w:hAnsi="Wingdings" w:hint="default"/>
      </w:rPr>
    </w:lvl>
    <w:lvl w:ilvl="6" w:tplc="04070001" w:tentative="1">
      <w:start w:val="1"/>
      <w:numFmt w:val="bullet"/>
      <w:lvlText w:val=""/>
      <w:lvlJc w:val="left"/>
      <w:pPr>
        <w:ind w:left="5385" w:hanging="360"/>
      </w:pPr>
      <w:rPr>
        <w:rFonts w:ascii="Symbol" w:hAnsi="Symbol" w:hint="default"/>
      </w:rPr>
    </w:lvl>
    <w:lvl w:ilvl="7" w:tplc="04070003" w:tentative="1">
      <w:start w:val="1"/>
      <w:numFmt w:val="bullet"/>
      <w:lvlText w:val="o"/>
      <w:lvlJc w:val="left"/>
      <w:pPr>
        <w:ind w:left="6105" w:hanging="360"/>
      </w:pPr>
      <w:rPr>
        <w:rFonts w:ascii="Courier New" w:hAnsi="Courier New" w:cs="Courier New" w:hint="default"/>
      </w:rPr>
    </w:lvl>
    <w:lvl w:ilvl="8" w:tplc="04070005" w:tentative="1">
      <w:start w:val="1"/>
      <w:numFmt w:val="bullet"/>
      <w:lvlText w:val=""/>
      <w:lvlJc w:val="left"/>
      <w:pPr>
        <w:ind w:left="6825" w:hanging="360"/>
      </w:pPr>
      <w:rPr>
        <w:rFonts w:ascii="Wingdings" w:hAnsi="Wingdings" w:hint="default"/>
      </w:rPr>
    </w:lvl>
  </w:abstractNum>
  <w:num w:numId="1" w16cid:durableId="3066653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3DD3"/>
    <w:rsid w:val="0000014F"/>
    <w:rsid w:val="00001785"/>
    <w:rsid w:val="00010C9A"/>
    <w:rsid w:val="0001792D"/>
    <w:rsid w:val="0003294A"/>
    <w:rsid w:val="00033A92"/>
    <w:rsid w:val="000352A9"/>
    <w:rsid w:val="00041842"/>
    <w:rsid w:val="00050942"/>
    <w:rsid w:val="00051B2B"/>
    <w:rsid w:val="00053667"/>
    <w:rsid w:val="000639C4"/>
    <w:rsid w:val="00063B8E"/>
    <w:rsid w:val="00064F14"/>
    <w:rsid w:val="00065DE7"/>
    <w:rsid w:val="00070096"/>
    <w:rsid w:val="00072CBE"/>
    <w:rsid w:val="00086580"/>
    <w:rsid w:val="000904A8"/>
    <w:rsid w:val="000912DD"/>
    <w:rsid w:val="00091368"/>
    <w:rsid w:val="00096276"/>
    <w:rsid w:val="00097D70"/>
    <w:rsid w:val="000A18B2"/>
    <w:rsid w:val="000A34D3"/>
    <w:rsid w:val="000A7C8F"/>
    <w:rsid w:val="000B034D"/>
    <w:rsid w:val="000B1A1B"/>
    <w:rsid w:val="000B2427"/>
    <w:rsid w:val="000B2723"/>
    <w:rsid w:val="000B5F94"/>
    <w:rsid w:val="000B78FF"/>
    <w:rsid w:val="000C6D93"/>
    <w:rsid w:val="000D2878"/>
    <w:rsid w:val="000D2CCD"/>
    <w:rsid w:val="000F0423"/>
    <w:rsid w:val="000F137D"/>
    <w:rsid w:val="001137BF"/>
    <w:rsid w:val="00116DD8"/>
    <w:rsid w:val="0012334E"/>
    <w:rsid w:val="001233BC"/>
    <w:rsid w:val="0012657D"/>
    <w:rsid w:val="00133889"/>
    <w:rsid w:val="00133F78"/>
    <w:rsid w:val="00134CA5"/>
    <w:rsid w:val="00134D57"/>
    <w:rsid w:val="00140585"/>
    <w:rsid w:val="00142BCA"/>
    <w:rsid w:val="00150E2B"/>
    <w:rsid w:val="0015132C"/>
    <w:rsid w:val="00154C54"/>
    <w:rsid w:val="00155A26"/>
    <w:rsid w:val="001644EE"/>
    <w:rsid w:val="00167366"/>
    <w:rsid w:val="0017282C"/>
    <w:rsid w:val="0017341A"/>
    <w:rsid w:val="00173F16"/>
    <w:rsid w:val="001744EA"/>
    <w:rsid w:val="00174CD4"/>
    <w:rsid w:val="001757D1"/>
    <w:rsid w:val="001847EA"/>
    <w:rsid w:val="001876F5"/>
    <w:rsid w:val="0019182F"/>
    <w:rsid w:val="001A3DD8"/>
    <w:rsid w:val="001A5E7F"/>
    <w:rsid w:val="001D0159"/>
    <w:rsid w:val="001D51C9"/>
    <w:rsid w:val="001E1C98"/>
    <w:rsid w:val="001E436D"/>
    <w:rsid w:val="002004CF"/>
    <w:rsid w:val="00202E09"/>
    <w:rsid w:val="00206062"/>
    <w:rsid w:val="00210272"/>
    <w:rsid w:val="0021274D"/>
    <w:rsid w:val="00217F5E"/>
    <w:rsid w:val="002207BD"/>
    <w:rsid w:val="002226C5"/>
    <w:rsid w:val="00224CC4"/>
    <w:rsid w:val="0023043C"/>
    <w:rsid w:val="00241F3B"/>
    <w:rsid w:val="002454F8"/>
    <w:rsid w:val="00251344"/>
    <w:rsid w:val="002616F1"/>
    <w:rsid w:val="00263B11"/>
    <w:rsid w:val="00263C92"/>
    <w:rsid w:val="00275223"/>
    <w:rsid w:val="002811C1"/>
    <w:rsid w:val="0029123B"/>
    <w:rsid w:val="002A39D6"/>
    <w:rsid w:val="002A462B"/>
    <w:rsid w:val="002A6897"/>
    <w:rsid w:val="002C02CC"/>
    <w:rsid w:val="002C333C"/>
    <w:rsid w:val="002C4A27"/>
    <w:rsid w:val="002D1EAD"/>
    <w:rsid w:val="002D6EA4"/>
    <w:rsid w:val="002E08B4"/>
    <w:rsid w:val="002F51C8"/>
    <w:rsid w:val="00310751"/>
    <w:rsid w:val="00312323"/>
    <w:rsid w:val="00316DB9"/>
    <w:rsid w:val="00321E51"/>
    <w:rsid w:val="003410BE"/>
    <w:rsid w:val="003430E8"/>
    <w:rsid w:val="003515C7"/>
    <w:rsid w:val="00352AF1"/>
    <w:rsid w:val="0035423D"/>
    <w:rsid w:val="00361CCA"/>
    <w:rsid w:val="00361E62"/>
    <w:rsid w:val="00372B27"/>
    <w:rsid w:val="00374B79"/>
    <w:rsid w:val="0037560A"/>
    <w:rsid w:val="00382705"/>
    <w:rsid w:val="00397100"/>
    <w:rsid w:val="003A18EE"/>
    <w:rsid w:val="003A6454"/>
    <w:rsid w:val="003A67CA"/>
    <w:rsid w:val="003B4F8F"/>
    <w:rsid w:val="003B7626"/>
    <w:rsid w:val="003C03EA"/>
    <w:rsid w:val="003C085D"/>
    <w:rsid w:val="003C1295"/>
    <w:rsid w:val="003E12FB"/>
    <w:rsid w:val="003E4E39"/>
    <w:rsid w:val="003F1F72"/>
    <w:rsid w:val="003F3DD3"/>
    <w:rsid w:val="003F6509"/>
    <w:rsid w:val="00400192"/>
    <w:rsid w:val="004057F2"/>
    <w:rsid w:val="00407400"/>
    <w:rsid w:val="00416A15"/>
    <w:rsid w:val="00421F00"/>
    <w:rsid w:val="00427E5D"/>
    <w:rsid w:val="00435A9A"/>
    <w:rsid w:val="0043766B"/>
    <w:rsid w:val="00441275"/>
    <w:rsid w:val="00446BA1"/>
    <w:rsid w:val="00460307"/>
    <w:rsid w:val="00467566"/>
    <w:rsid w:val="0047029B"/>
    <w:rsid w:val="00472688"/>
    <w:rsid w:val="00472CAD"/>
    <w:rsid w:val="004739A3"/>
    <w:rsid w:val="004823DA"/>
    <w:rsid w:val="00482B6B"/>
    <w:rsid w:val="004834AF"/>
    <w:rsid w:val="00485BB0"/>
    <w:rsid w:val="00491309"/>
    <w:rsid w:val="00493E68"/>
    <w:rsid w:val="00494101"/>
    <w:rsid w:val="00495104"/>
    <w:rsid w:val="0049531B"/>
    <w:rsid w:val="004A6792"/>
    <w:rsid w:val="004B168D"/>
    <w:rsid w:val="004B4F02"/>
    <w:rsid w:val="004C39AA"/>
    <w:rsid w:val="004C39E2"/>
    <w:rsid w:val="004D1911"/>
    <w:rsid w:val="004D52FB"/>
    <w:rsid w:val="004D7E8B"/>
    <w:rsid w:val="004E135B"/>
    <w:rsid w:val="004F69AC"/>
    <w:rsid w:val="00500DDE"/>
    <w:rsid w:val="00506A6F"/>
    <w:rsid w:val="00510B4D"/>
    <w:rsid w:val="00516188"/>
    <w:rsid w:val="0052276C"/>
    <w:rsid w:val="0052595A"/>
    <w:rsid w:val="005259A7"/>
    <w:rsid w:val="005304AA"/>
    <w:rsid w:val="00541031"/>
    <w:rsid w:val="005416AC"/>
    <w:rsid w:val="00542F65"/>
    <w:rsid w:val="00543E51"/>
    <w:rsid w:val="00547343"/>
    <w:rsid w:val="0055390B"/>
    <w:rsid w:val="00553ED5"/>
    <w:rsid w:val="00560EE0"/>
    <w:rsid w:val="0056280D"/>
    <w:rsid w:val="00582BEB"/>
    <w:rsid w:val="00590CCF"/>
    <w:rsid w:val="00593EFC"/>
    <w:rsid w:val="005946CB"/>
    <w:rsid w:val="005B3638"/>
    <w:rsid w:val="005B4213"/>
    <w:rsid w:val="005C3F7F"/>
    <w:rsid w:val="005D1B30"/>
    <w:rsid w:val="005D3626"/>
    <w:rsid w:val="005D7123"/>
    <w:rsid w:val="005D7A06"/>
    <w:rsid w:val="005E33EA"/>
    <w:rsid w:val="005E35FC"/>
    <w:rsid w:val="005F0522"/>
    <w:rsid w:val="005F0BA0"/>
    <w:rsid w:val="00600757"/>
    <w:rsid w:val="00607996"/>
    <w:rsid w:val="00612080"/>
    <w:rsid w:val="00623AC2"/>
    <w:rsid w:val="006356A7"/>
    <w:rsid w:val="00637DB5"/>
    <w:rsid w:val="00641169"/>
    <w:rsid w:val="00642C92"/>
    <w:rsid w:val="006468B8"/>
    <w:rsid w:val="006479F7"/>
    <w:rsid w:val="00651A87"/>
    <w:rsid w:val="00651F5E"/>
    <w:rsid w:val="00657FE9"/>
    <w:rsid w:val="00665DE0"/>
    <w:rsid w:val="006972D6"/>
    <w:rsid w:val="00697AAD"/>
    <w:rsid w:val="006A1F82"/>
    <w:rsid w:val="006C2579"/>
    <w:rsid w:val="006D43FB"/>
    <w:rsid w:val="006D68A0"/>
    <w:rsid w:val="006E0CF7"/>
    <w:rsid w:val="006F1F4B"/>
    <w:rsid w:val="007048BE"/>
    <w:rsid w:val="0070729F"/>
    <w:rsid w:val="00712D89"/>
    <w:rsid w:val="0071562F"/>
    <w:rsid w:val="00721271"/>
    <w:rsid w:val="00721A5F"/>
    <w:rsid w:val="007220B4"/>
    <w:rsid w:val="007225A0"/>
    <w:rsid w:val="00727A3C"/>
    <w:rsid w:val="0073777E"/>
    <w:rsid w:val="007634BC"/>
    <w:rsid w:val="00764383"/>
    <w:rsid w:val="00766A86"/>
    <w:rsid w:val="007677AC"/>
    <w:rsid w:val="00773E36"/>
    <w:rsid w:val="007760E5"/>
    <w:rsid w:val="007907DB"/>
    <w:rsid w:val="00792F06"/>
    <w:rsid w:val="007968E6"/>
    <w:rsid w:val="007A328D"/>
    <w:rsid w:val="007A449B"/>
    <w:rsid w:val="007B14F9"/>
    <w:rsid w:val="007B2469"/>
    <w:rsid w:val="007B4E95"/>
    <w:rsid w:val="007B68A7"/>
    <w:rsid w:val="007B7D72"/>
    <w:rsid w:val="007C2D29"/>
    <w:rsid w:val="007D5659"/>
    <w:rsid w:val="007D6178"/>
    <w:rsid w:val="007E639C"/>
    <w:rsid w:val="007E6B7D"/>
    <w:rsid w:val="007F07B8"/>
    <w:rsid w:val="007F09F2"/>
    <w:rsid w:val="007F309C"/>
    <w:rsid w:val="007F59F3"/>
    <w:rsid w:val="008045F6"/>
    <w:rsid w:val="0081133E"/>
    <w:rsid w:val="008212CC"/>
    <w:rsid w:val="00836142"/>
    <w:rsid w:val="0083741E"/>
    <w:rsid w:val="00837544"/>
    <w:rsid w:val="00837F00"/>
    <w:rsid w:val="00841714"/>
    <w:rsid w:val="00846FF7"/>
    <w:rsid w:val="00863E93"/>
    <w:rsid w:val="008654C7"/>
    <w:rsid w:val="008757EF"/>
    <w:rsid w:val="00877B80"/>
    <w:rsid w:val="008828CE"/>
    <w:rsid w:val="00882B91"/>
    <w:rsid w:val="00895100"/>
    <w:rsid w:val="008960A7"/>
    <w:rsid w:val="008A0129"/>
    <w:rsid w:val="008A3200"/>
    <w:rsid w:val="008A34D7"/>
    <w:rsid w:val="008A6335"/>
    <w:rsid w:val="008B0590"/>
    <w:rsid w:val="008B60A6"/>
    <w:rsid w:val="008B6836"/>
    <w:rsid w:val="008E402F"/>
    <w:rsid w:val="008E5709"/>
    <w:rsid w:val="008E5A67"/>
    <w:rsid w:val="008F1797"/>
    <w:rsid w:val="00903394"/>
    <w:rsid w:val="00911EEC"/>
    <w:rsid w:val="00914D35"/>
    <w:rsid w:val="00914FDB"/>
    <w:rsid w:val="00915DE5"/>
    <w:rsid w:val="0091602E"/>
    <w:rsid w:val="00917FD1"/>
    <w:rsid w:val="00921D36"/>
    <w:rsid w:val="00921DA2"/>
    <w:rsid w:val="00926566"/>
    <w:rsid w:val="00941AFF"/>
    <w:rsid w:val="00957DA1"/>
    <w:rsid w:val="0096198D"/>
    <w:rsid w:val="00965332"/>
    <w:rsid w:val="00970BE3"/>
    <w:rsid w:val="00971EDF"/>
    <w:rsid w:val="00974AB1"/>
    <w:rsid w:val="009770AD"/>
    <w:rsid w:val="0097716C"/>
    <w:rsid w:val="009912BA"/>
    <w:rsid w:val="00993C4B"/>
    <w:rsid w:val="009A1C7F"/>
    <w:rsid w:val="009A5DAE"/>
    <w:rsid w:val="009A6F5C"/>
    <w:rsid w:val="009A7AD2"/>
    <w:rsid w:val="009B1DA6"/>
    <w:rsid w:val="009B27AA"/>
    <w:rsid w:val="009B75EC"/>
    <w:rsid w:val="009D396F"/>
    <w:rsid w:val="009D3C6A"/>
    <w:rsid w:val="009D783A"/>
    <w:rsid w:val="009E7174"/>
    <w:rsid w:val="009F0F61"/>
    <w:rsid w:val="009F3C88"/>
    <w:rsid w:val="00A13C13"/>
    <w:rsid w:val="00A2153B"/>
    <w:rsid w:val="00A2317C"/>
    <w:rsid w:val="00A238BF"/>
    <w:rsid w:val="00A24416"/>
    <w:rsid w:val="00A33FC9"/>
    <w:rsid w:val="00A44ED8"/>
    <w:rsid w:val="00A45117"/>
    <w:rsid w:val="00A4792D"/>
    <w:rsid w:val="00A66C7A"/>
    <w:rsid w:val="00A7112F"/>
    <w:rsid w:val="00A874C1"/>
    <w:rsid w:val="00A9218B"/>
    <w:rsid w:val="00A93A73"/>
    <w:rsid w:val="00A941BF"/>
    <w:rsid w:val="00AA2BF8"/>
    <w:rsid w:val="00AC0F81"/>
    <w:rsid w:val="00AE198E"/>
    <w:rsid w:val="00AE4A1E"/>
    <w:rsid w:val="00AE657C"/>
    <w:rsid w:val="00AF0E0D"/>
    <w:rsid w:val="00AF32D9"/>
    <w:rsid w:val="00AF4490"/>
    <w:rsid w:val="00AF75D4"/>
    <w:rsid w:val="00B00767"/>
    <w:rsid w:val="00B00A1B"/>
    <w:rsid w:val="00B1749C"/>
    <w:rsid w:val="00B2354A"/>
    <w:rsid w:val="00B2590A"/>
    <w:rsid w:val="00B3047C"/>
    <w:rsid w:val="00B32C24"/>
    <w:rsid w:val="00B344EB"/>
    <w:rsid w:val="00B43369"/>
    <w:rsid w:val="00B449C4"/>
    <w:rsid w:val="00B50A91"/>
    <w:rsid w:val="00B56A34"/>
    <w:rsid w:val="00B61658"/>
    <w:rsid w:val="00B63534"/>
    <w:rsid w:val="00B747D7"/>
    <w:rsid w:val="00B74BF3"/>
    <w:rsid w:val="00B82401"/>
    <w:rsid w:val="00B876AB"/>
    <w:rsid w:val="00B90181"/>
    <w:rsid w:val="00BA40BC"/>
    <w:rsid w:val="00BA4955"/>
    <w:rsid w:val="00BC1BDB"/>
    <w:rsid w:val="00BC6825"/>
    <w:rsid w:val="00BC7080"/>
    <w:rsid w:val="00BD0607"/>
    <w:rsid w:val="00BE33C6"/>
    <w:rsid w:val="00BE378F"/>
    <w:rsid w:val="00BE7826"/>
    <w:rsid w:val="00BF0B2E"/>
    <w:rsid w:val="00BF517A"/>
    <w:rsid w:val="00BF62ED"/>
    <w:rsid w:val="00C16E78"/>
    <w:rsid w:val="00C2139C"/>
    <w:rsid w:val="00C22CC6"/>
    <w:rsid w:val="00C35F44"/>
    <w:rsid w:val="00C3768A"/>
    <w:rsid w:val="00C37807"/>
    <w:rsid w:val="00C4446E"/>
    <w:rsid w:val="00C477CA"/>
    <w:rsid w:val="00C501A0"/>
    <w:rsid w:val="00C57A10"/>
    <w:rsid w:val="00C71034"/>
    <w:rsid w:val="00C815C0"/>
    <w:rsid w:val="00C834E7"/>
    <w:rsid w:val="00C865B2"/>
    <w:rsid w:val="00C873EA"/>
    <w:rsid w:val="00C925D4"/>
    <w:rsid w:val="00C933EC"/>
    <w:rsid w:val="00C936D5"/>
    <w:rsid w:val="00C970EC"/>
    <w:rsid w:val="00C9720F"/>
    <w:rsid w:val="00C97A5E"/>
    <w:rsid w:val="00CA4113"/>
    <w:rsid w:val="00CA6442"/>
    <w:rsid w:val="00CA69D5"/>
    <w:rsid w:val="00CB5756"/>
    <w:rsid w:val="00CD3234"/>
    <w:rsid w:val="00CD52A0"/>
    <w:rsid w:val="00CD6063"/>
    <w:rsid w:val="00CE48EA"/>
    <w:rsid w:val="00CF29BF"/>
    <w:rsid w:val="00CF63DC"/>
    <w:rsid w:val="00CF6917"/>
    <w:rsid w:val="00D0253E"/>
    <w:rsid w:val="00D27929"/>
    <w:rsid w:val="00D304F0"/>
    <w:rsid w:val="00D31504"/>
    <w:rsid w:val="00D317D7"/>
    <w:rsid w:val="00D36946"/>
    <w:rsid w:val="00D422D4"/>
    <w:rsid w:val="00D43B84"/>
    <w:rsid w:val="00D43E65"/>
    <w:rsid w:val="00D5167C"/>
    <w:rsid w:val="00D53FF9"/>
    <w:rsid w:val="00D60D2F"/>
    <w:rsid w:val="00D621A0"/>
    <w:rsid w:val="00D72BBF"/>
    <w:rsid w:val="00D753A3"/>
    <w:rsid w:val="00D80A7E"/>
    <w:rsid w:val="00D852BC"/>
    <w:rsid w:val="00DA0BC3"/>
    <w:rsid w:val="00DA1A91"/>
    <w:rsid w:val="00DA2CEF"/>
    <w:rsid w:val="00DA5FD0"/>
    <w:rsid w:val="00DB22F0"/>
    <w:rsid w:val="00DB4E4D"/>
    <w:rsid w:val="00DB5928"/>
    <w:rsid w:val="00DD2936"/>
    <w:rsid w:val="00DD490E"/>
    <w:rsid w:val="00DE7CD2"/>
    <w:rsid w:val="00DF1B8B"/>
    <w:rsid w:val="00DF2A82"/>
    <w:rsid w:val="00DF3A47"/>
    <w:rsid w:val="00DF5847"/>
    <w:rsid w:val="00E024CD"/>
    <w:rsid w:val="00E041FC"/>
    <w:rsid w:val="00E069E0"/>
    <w:rsid w:val="00E06F20"/>
    <w:rsid w:val="00E221A6"/>
    <w:rsid w:val="00E2588B"/>
    <w:rsid w:val="00E44CA2"/>
    <w:rsid w:val="00E46C00"/>
    <w:rsid w:val="00E474F0"/>
    <w:rsid w:val="00E517EA"/>
    <w:rsid w:val="00E546EF"/>
    <w:rsid w:val="00E64FDE"/>
    <w:rsid w:val="00EA138B"/>
    <w:rsid w:val="00EA3A7F"/>
    <w:rsid w:val="00EA5CE8"/>
    <w:rsid w:val="00EB6594"/>
    <w:rsid w:val="00EC620A"/>
    <w:rsid w:val="00EC6EAF"/>
    <w:rsid w:val="00ED09AD"/>
    <w:rsid w:val="00EE04AC"/>
    <w:rsid w:val="00EE07A8"/>
    <w:rsid w:val="00EE1567"/>
    <w:rsid w:val="00EE5C51"/>
    <w:rsid w:val="00EF6EA5"/>
    <w:rsid w:val="00EF7258"/>
    <w:rsid w:val="00F159D9"/>
    <w:rsid w:val="00F20046"/>
    <w:rsid w:val="00F37F7A"/>
    <w:rsid w:val="00F56A33"/>
    <w:rsid w:val="00F57272"/>
    <w:rsid w:val="00F7660D"/>
    <w:rsid w:val="00F76C12"/>
    <w:rsid w:val="00F834C4"/>
    <w:rsid w:val="00F925ED"/>
    <w:rsid w:val="00F96DEF"/>
    <w:rsid w:val="00FA77C3"/>
    <w:rsid w:val="00FA792E"/>
    <w:rsid w:val="00FB0460"/>
    <w:rsid w:val="00FB1DB9"/>
    <w:rsid w:val="00FB47F6"/>
    <w:rsid w:val="00FB78C4"/>
    <w:rsid w:val="00FC0C64"/>
    <w:rsid w:val="00FC574D"/>
    <w:rsid w:val="00FD26BA"/>
    <w:rsid w:val="00FD2E7D"/>
    <w:rsid w:val="00FD553D"/>
    <w:rsid w:val="00FE0B8F"/>
    <w:rsid w:val="00FE40AD"/>
    <w:rsid w:val="00FF362D"/>
    <w:rsid w:val="00FF55E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60B0FDF"/>
  <w15:docId w15:val="{CC56908D-92F1-4B07-9EBB-0FEDD0DA7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Calibri" w:eastAsiaTheme="minorHAnsi" w:hAnsi="Calibri"/>
      <w:sz w:val="22"/>
      <w:szCs w:val="22"/>
      <w:lang w:eastAsia="en-US"/>
    </w:rPr>
  </w:style>
  <w:style w:type="paragraph" w:styleId="berschrift1">
    <w:name w:val="heading 1"/>
    <w:basedOn w:val="Standard"/>
    <w:next w:val="Standard"/>
    <w:qFormat/>
    <w:pPr>
      <w:keepNext/>
      <w:outlineLvl w:val="0"/>
    </w:pPr>
    <w:rPr>
      <w:rFonts w:ascii="Arial" w:eastAsia="Times New Roman" w:hAnsi="Arial"/>
      <w:b/>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pPr>
      <w:jc w:val="both"/>
    </w:pPr>
    <w:rPr>
      <w:rFonts w:ascii="Arial" w:eastAsia="Times New Roman" w:hAnsi="Arial"/>
      <w:snapToGrid w:val="0"/>
      <w:sz w:val="24"/>
      <w:szCs w:val="20"/>
      <w:lang w:eastAsia="de-DE"/>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Kopfzeile">
    <w:name w:val="header"/>
    <w:basedOn w:val="Standard"/>
    <w:pPr>
      <w:tabs>
        <w:tab w:val="center" w:pos="4536"/>
        <w:tab w:val="right" w:pos="9072"/>
      </w:tabs>
    </w:pPr>
    <w:rPr>
      <w:rFonts w:ascii="Times New Roman" w:eastAsia="Times New Roman" w:hAnsi="Times New Roman"/>
      <w:sz w:val="20"/>
      <w:szCs w:val="20"/>
      <w:lang w:eastAsia="de-DE"/>
    </w:rPr>
  </w:style>
  <w:style w:type="paragraph" w:styleId="Fuzeile">
    <w:name w:val="footer"/>
    <w:basedOn w:val="Standard"/>
    <w:pPr>
      <w:tabs>
        <w:tab w:val="center" w:pos="4536"/>
        <w:tab w:val="right" w:pos="9072"/>
      </w:tabs>
    </w:pPr>
    <w:rPr>
      <w:rFonts w:ascii="Times New Roman" w:eastAsia="Times New Roman" w:hAnsi="Times New Roman"/>
      <w:sz w:val="20"/>
      <w:szCs w:val="20"/>
      <w:lang w:eastAsia="de-DE"/>
    </w:rPr>
  </w:style>
  <w:style w:type="character" w:styleId="Hyperlink">
    <w:name w:val="Hyperlink"/>
    <w:basedOn w:val="Absatz-Standardschriftart"/>
    <w:uiPriority w:val="99"/>
    <w:rPr>
      <w:color w:val="0000FF"/>
      <w:u w:val="single"/>
    </w:rPr>
  </w:style>
  <w:style w:type="character" w:customStyle="1" w:styleId="TextkrperZchn">
    <w:name w:val="Textkörper Zchn"/>
    <w:basedOn w:val="Absatz-Standardschriftart"/>
    <w:link w:val="Textkrper"/>
    <w:rPr>
      <w:rFonts w:ascii="Arial" w:hAnsi="Arial"/>
      <w:snapToGrid w:val="0"/>
      <w:sz w:val="24"/>
      <w:lang w:val="de-DE" w:eastAsia="de-DE" w:bidi="ar-SA"/>
    </w:rPr>
  </w:style>
  <w:style w:type="paragraph" w:customStyle="1" w:styleId="bodytext">
    <w:name w:val="bodytext"/>
    <w:basedOn w:val="Standard"/>
    <w:pPr>
      <w:suppressAutoHyphens/>
      <w:spacing w:after="240" w:line="360" w:lineRule="atLeast"/>
    </w:pPr>
    <w:rPr>
      <w:sz w:val="24"/>
      <w:szCs w:val="24"/>
      <w:lang w:eastAsia="zh-CN"/>
    </w:rPr>
  </w:style>
  <w:style w:type="paragraph" w:customStyle="1" w:styleId="Textkrper-Einzug21">
    <w:name w:val="Textkörper-Einzug 21"/>
    <w:basedOn w:val="Standard"/>
    <w:pPr>
      <w:suppressAutoHyphens/>
      <w:spacing w:after="120" w:line="480" w:lineRule="auto"/>
      <w:ind w:left="283"/>
    </w:pPr>
    <w:rPr>
      <w:rFonts w:eastAsia="Calibri"/>
      <w:kern w:val="1"/>
      <w:lang w:eastAsia="zh-CN"/>
    </w:rPr>
  </w:style>
  <w:style w:type="paragraph" w:styleId="Listenabsatz">
    <w:name w:val="List Paragraph"/>
    <w:basedOn w:val="Standard"/>
    <w:uiPriority w:val="34"/>
    <w:qFormat/>
    <w:pPr>
      <w:ind w:left="720"/>
    </w:pPr>
  </w:style>
  <w:style w:type="character" w:styleId="Kommentarzeichen">
    <w:name w:val="annotation reference"/>
    <w:basedOn w:val="Absatz-Standardschriftart"/>
    <w:semiHidden/>
    <w:unhideWhenUsed/>
    <w:rPr>
      <w:sz w:val="16"/>
      <w:szCs w:val="16"/>
    </w:rPr>
  </w:style>
  <w:style w:type="paragraph" w:styleId="Kommentartext">
    <w:name w:val="annotation text"/>
    <w:basedOn w:val="Standard"/>
    <w:link w:val="KommentartextZchn"/>
    <w:unhideWhenUsed/>
    <w:rPr>
      <w:sz w:val="20"/>
      <w:szCs w:val="20"/>
    </w:rPr>
  </w:style>
  <w:style w:type="character" w:customStyle="1" w:styleId="KommentartextZchn">
    <w:name w:val="Kommentartext Zchn"/>
    <w:basedOn w:val="Absatz-Standardschriftart"/>
    <w:link w:val="Kommentartext"/>
    <w:rPr>
      <w:rFonts w:ascii="Calibri" w:eastAsiaTheme="minorHAnsi" w:hAnsi="Calibri"/>
      <w:lang w:eastAsia="en-US"/>
    </w:rPr>
  </w:style>
  <w:style w:type="paragraph" w:styleId="Kommentarthema">
    <w:name w:val="annotation subject"/>
    <w:basedOn w:val="Kommentartext"/>
    <w:next w:val="Kommentartext"/>
    <w:link w:val="KommentarthemaZchn"/>
    <w:semiHidden/>
    <w:unhideWhenUsed/>
    <w:rPr>
      <w:b/>
      <w:bCs/>
    </w:rPr>
  </w:style>
  <w:style w:type="character" w:customStyle="1" w:styleId="KommentarthemaZchn">
    <w:name w:val="Kommentarthema Zchn"/>
    <w:basedOn w:val="KommentartextZchn"/>
    <w:link w:val="Kommentarthema"/>
    <w:semiHidden/>
    <w:rPr>
      <w:rFonts w:ascii="Calibri" w:eastAsiaTheme="minorHAnsi" w:hAnsi="Calibri"/>
      <w:b/>
      <w:bCs/>
      <w:lang w:eastAsia="en-US"/>
    </w:rPr>
  </w:style>
  <w:style w:type="paragraph" w:styleId="StandardWeb">
    <w:name w:val="Normal (Web)"/>
    <w:basedOn w:val="Standard"/>
    <w:uiPriority w:val="99"/>
    <w:unhideWhenUsed/>
    <w:pPr>
      <w:spacing w:before="150" w:after="360" w:line="450" w:lineRule="atLeast"/>
    </w:pPr>
    <w:rPr>
      <w:rFonts w:ascii="Times New Roman" w:eastAsia="Times New Roman" w:hAnsi="Times New Roman"/>
      <w:sz w:val="24"/>
      <w:szCs w:val="24"/>
      <w:lang w:eastAsia="de-DE"/>
    </w:rPr>
  </w:style>
  <w:style w:type="paragraph" w:styleId="NurText">
    <w:name w:val="Plain Text"/>
    <w:basedOn w:val="Standard"/>
    <w:link w:val="NurTextZchn"/>
    <w:semiHidden/>
    <w:unhideWhenUsed/>
    <w:rPr>
      <w:rFonts w:ascii="Consolas" w:hAnsi="Consolas"/>
      <w:sz w:val="21"/>
      <w:szCs w:val="21"/>
    </w:rPr>
  </w:style>
  <w:style w:type="character" w:customStyle="1" w:styleId="NurTextZchn">
    <w:name w:val="Nur Text Zchn"/>
    <w:basedOn w:val="Absatz-Standardschriftart"/>
    <w:link w:val="NurText"/>
    <w:semiHidden/>
    <w:rPr>
      <w:rFonts w:ascii="Consolas" w:eastAsiaTheme="minorHAnsi" w:hAnsi="Consolas"/>
      <w:sz w:val="21"/>
      <w:szCs w:val="21"/>
      <w:lang w:eastAsia="en-US"/>
    </w:rPr>
  </w:style>
  <w:style w:type="character" w:customStyle="1" w:styleId="NichtaufgelsteErwhnung1">
    <w:name w:val="Nicht aufgelöste Erwähnung1"/>
    <w:basedOn w:val="Absatz-Standardschriftart"/>
    <w:uiPriority w:val="99"/>
    <w:semiHidden/>
    <w:unhideWhenUsed/>
    <w:rsid w:val="00372B27"/>
    <w:rPr>
      <w:color w:val="605E5C"/>
      <w:shd w:val="clear" w:color="auto" w:fill="E1DFDD"/>
    </w:rPr>
  </w:style>
  <w:style w:type="paragraph" w:styleId="berarbeitung">
    <w:name w:val="Revision"/>
    <w:hidden/>
    <w:uiPriority w:val="99"/>
    <w:semiHidden/>
    <w:rsid w:val="00D317D7"/>
    <w:rPr>
      <w:rFonts w:ascii="Calibri" w:eastAsiaTheme="minorHAnsi" w:hAnsi="Calibri"/>
      <w:sz w:val="22"/>
      <w:szCs w:val="22"/>
      <w:lang w:eastAsia="en-US"/>
    </w:rPr>
  </w:style>
  <w:style w:type="character" w:customStyle="1" w:styleId="NichtaufgelsteErwhnung2">
    <w:name w:val="Nicht aufgelöste Erwähnung2"/>
    <w:basedOn w:val="Absatz-Standardschriftart"/>
    <w:uiPriority w:val="99"/>
    <w:semiHidden/>
    <w:unhideWhenUsed/>
    <w:rsid w:val="007F09F2"/>
    <w:rPr>
      <w:color w:val="605E5C"/>
      <w:shd w:val="clear" w:color="auto" w:fill="E1DFDD"/>
    </w:rPr>
  </w:style>
  <w:style w:type="character" w:customStyle="1" w:styleId="normaltextrun">
    <w:name w:val="normaltextrun"/>
    <w:basedOn w:val="Absatz-Standardschriftart"/>
    <w:rsid w:val="00FA77C3"/>
  </w:style>
  <w:style w:type="character" w:customStyle="1" w:styleId="eop">
    <w:name w:val="eop"/>
    <w:basedOn w:val="Absatz-Standardschriftart"/>
    <w:rsid w:val="00841714"/>
  </w:style>
  <w:style w:type="character" w:customStyle="1" w:styleId="FlietextZchn">
    <w:name w:val="Fließtext Zchn"/>
    <w:basedOn w:val="Absatz-Standardschriftart"/>
    <w:link w:val="Flietext"/>
    <w:locked/>
    <w:rsid w:val="00407400"/>
    <w:rPr>
      <w:rFonts w:ascii="AvenirNext LT Pro Regular" w:hAnsi="AvenirNext LT Pro Regular"/>
      <w:color w:val="000000"/>
      <w:shd w:val="clear" w:color="auto" w:fill="FFFFFF"/>
    </w:rPr>
  </w:style>
  <w:style w:type="paragraph" w:customStyle="1" w:styleId="Flietext">
    <w:name w:val="Fließtext"/>
    <w:basedOn w:val="Standard"/>
    <w:link w:val="FlietextZchn"/>
    <w:rsid w:val="00407400"/>
    <w:pPr>
      <w:shd w:val="clear" w:color="auto" w:fill="FFFFFF"/>
      <w:jc w:val="both"/>
    </w:pPr>
    <w:rPr>
      <w:rFonts w:ascii="AvenirNext LT Pro Regular" w:eastAsia="Times New Roman" w:hAnsi="AvenirNext LT Pro Regular"/>
      <w:color w:val="000000"/>
      <w:sz w:val="20"/>
      <w:szCs w:val="20"/>
      <w:lang w:eastAsia="de-DE"/>
    </w:rPr>
  </w:style>
  <w:style w:type="paragraph" w:customStyle="1" w:styleId="BegrndungText">
    <w:name w:val="Begründung Text"/>
    <w:basedOn w:val="Standard"/>
    <w:rsid w:val="00DB22F0"/>
    <w:pPr>
      <w:overflowPunct w:val="0"/>
      <w:autoSpaceDE w:val="0"/>
      <w:autoSpaceDN w:val="0"/>
      <w:adjustRightInd w:val="0"/>
      <w:spacing w:before="240"/>
      <w:textAlignment w:val="baseline"/>
    </w:pPr>
    <w:rPr>
      <w:rFonts w:ascii="Arial" w:eastAsia="Times New Roman" w:hAnsi="Arial" w:cs="Arial"/>
      <w:szCs w:val="20"/>
      <w:lang w:eastAsia="de-DE"/>
    </w:rPr>
  </w:style>
  <w:style w:type="character" w:customStyle="1" w:styleId="ui-provider">
    <w:name w:val="ui-provider"/>
    <w:basedOn w:val="Absatz-Standardschriftart"/>
    <w:rsid w:val="00150E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236734">
      <w:bodyDiv w:val="1"/>
      <w:marLeft w:val="0"/>
      <w:marRight w:val="0"/>
      <w:marTop w:val="0"/>
      <w:marBottom w:val="0"/>
      <w:divBdr>
        <w:top w:val="none" w:sz="0" w:space="0" w:color="auto"/>
        <w:left w:val="none" w:sz="0" w:space="0" w:color="auto"/>
        <w:bottom w:val="none" w:sz="0" w:space="0" w:color="auto"/>
        <w:right w:val="none" w:sz="0" w:space="0" w:color="auto"/>
      </w:divBdr>
    </w:div>
    <w:div w:id="631787216">
      <w:bodyDiv w:val="1"/>
      <w:marLeft w:val="0"/>
      <w:marRight w:val="0"/>
      <w:marTop w:val="0"/>
      <w:marBottom w:val="0"/>
      <w:divBdr>
        <w:top w:val="none" w:sz="0" w:space="0" w:color="auto"/>
        <w:left w:val="none" w:sz="0" w:space="0" w:color="auto"/>
        <w:bottom w:val="none" w:sz="0" w:space="0" w:color="auto"/>
        <w:right w:val="none" w:sz="0" w:space="0" w:color="auto"/>
      </w:divBdr>
    </w:div>
    <w:div w:id="843666969">
      <w:bodyDiv w:val="1"/>
      <w:marLeft w:val="0"/>
      <w:marRight w:val="0"/>
      <w:marTop w:val="0"/>
      <w:marBottom w:val="0"/>
      <w:divBdr>
        <w:top w:val="none" w:sz="0" w:space="0" w:color="auto"/>
        <w:left w:val="none" w:sz="0" w:space="0" w:color="auto"/>
        <w:bottom w:val="none" w:sz="0" w:space="0" w:color="auto"/>
        <w:right w:val="none" w:sz="0" w:space="0" w:color="auto"/>
      </w:divBdr>
    </w:div>
    <w:div w:id="843782153">
      <w:bodyDiv w:val="1"/>
      <w:marLeft w:val="0"/>
      <w:marRight w:val="0"/>
      <w:marTop w:val="0"/>
      <w:marBottom w:val="0"/>
      <w:divBdr>
        <w:top w:val="none" w:sz="0" w:space="0" w:color="auto"/>
        <w:left w:val="none" w:sz="0" w:space="0" w:color="auto"/>
        <w:bottom w:val="none" w:sz="0" w:space="0" w:color="auto"/>
        <w:right w:val="none" w:sz="0" w:space="0" w:color="auto"/>
      </w:divBdr>
    </w:div>
    <w:div w:id="1274826996">
      <w:bodyDiv w:val="1"/>
      <w:marLeft w:val="0"/>
      <w:marRight w:val="0"/>
      <w:marTop w:val="0"/>
      <w:marBottom w:val="0"/>
      <w:divBdr>
        <w:top w:val="none" w:sz="0" w:space="0" w:color="auto"/>
        <w:left w:val="none" w:sz="0" w:space="0" w:color="auto"/>
        <w:bottom w:val="none" w:sz="0" w:space="0" w:color="auto"/>
        <w:right w:val="none" w:sz="0" w:space="0" w:color="auto"/>
      </w:divBdr>
    </w:div>
    <w:div w:id="1541941502">
      <w:bodyDiv w:val="1"/>
      <w:marLeft w:val="0"/>
      <w:marRight w:val="0"/>
      <w:marTop w:val="0"/>
      <w:marBottom w:val="0"/>
      <w:divBdr>
        <w:top w:val="none" w:sz="0" w:space="0" w:color="auto"/>
        <w:left w:val="none" w:sz="0" w:space="0" w:color="auto"/>
        <w:bottom w:val="none" w:sz="0" w:space="0" w:color="auto"/>
        <w:right w:val="none" w:sz="0" w:space="0" w:color="auto"/>
      </w:divBdr>
    </w:div>
    <w:div w:id="1562057064">
      <w:bodyDiv w:val="1"/>
      <w:marLeft w:val="0"/>
      <w:marRight w:val="0"/>
      <w:marTop w:val="0"/>
      <w:marBottom w:val="0"/>
      <w:divBdr>
        <w:top w:val="none" w:sz="0" w:space="0" w:color="auto"/>
        <w:left w:val="none" w:sz="0" w:space="0" w:color="auto"/>
        <w:bottom w:val="none" w:sz="0" w:space="0" w:color="auto"/>
        <w:right w:val="none" w:sz="0" w:space="0" w:color="auto"/>
      </w:divBdr>
    </w:div>
    <w:div w:id="1854831699">
      <w:bodyDiv w:val="1"/>
      <w:marLeft w:val="0"/>
      <w:marRight w:val="0"/>
      <w:marTop w:val="0"/>
      <w:marBottom w:val="0"/>
      <w:divBdr>
        <w:top w:val="none" w:sz="0" w:space="0" w:color="auto"/>
        <w:left w:val="none" w:sz="0" w:space="0" w:color="auto"/>
        <w:bottom w:val="none" w:sz="0" w:space="0" w:color="auto"/>
        <w:right w:val="none" w:sz="0" w:space="0" w:color="auto"/>
      </w:divBdr>
    </w:div>
    <w:div w:id="1887453320">
      <w:bodyDiv w:val="1"/>
      <w:marLeft w:val="0"/>
      <w:marRight w:val="0"/>
      <w:marTop w:val="0"/>
      <w:marBottom w:val="0"/>
      <w:divBdr>
        <w:top w:val="none" w:sz="0" w:space="0" w:color="auto"/>
        <w:left w:val="none" w:sz="0" w:space="0" w:color="auto"/>
        <w:bottom w:val="none" w:sz="0" w:space="0" w:color="auto"/>
        <w:right w:val="none" w:sz="0" w:space="0" w:color="auto"/>
      </w:divBdr>
    </w:div>
    <w:div w:id="1909073206">
      <w:bodyDiv w:val="1"/>
      <w:marLeft w:val="0"/>
      <w:marRight w:val="0"/>
      <w:marTop w:val="0"/>
      <w:marBottom w:val="0"/>
      <w:divBdr>
        <w:top w:val="none" w:sz="0" w:space="0" w:color="auto"/>
        <w:left w:val="none" w:sz="0" w:space="0" w:color="auto"/>
        <w:bottom w:val="none" w:sz="0" w:space="0" w:color="auto"/>
        <w:right w:val="none" w:sz="0" w:space="0" w:color="auto"/>
      </w:divBdr>
    </w:div>
    <w:div w:id="2103529574">
      <w:bodyDiv w:val="1"/>
      <w:marLeft w:val="0"/>
      <w:marRight w:val="0"/>
      <w:marTop w:val="0"/>
      <w:marBottom w:val="0"/>
      <w:divBdr>
        <w:top w:val="none" w:sz="0" w:space="0" w:color="auto"/>
        <w:left w:val="none" w:sz="0" w:space="0" w:color="auto"/>
        <w:bottom w:val="none" w:sz="0" w:space="0" w:color="auto"/>
        <w:right w:val="none" w:sz="0" w:space="0" w:color="auto"/>
      </w:divBdr>
    </w:div>
    <w:div w:id="21262637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nhw.d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3" Type="http://schemas.openxmlformats.org/officeDocument/2006/relationships/hyperlink" Target="http://www.wirtschaft.hessen.de" TargetMode="External"/><Relationship Id="rId2" Type="http://schemas.openxmlformats.org/officeDocument/2006/relationships/hyperlink" Target="mailto:jens.duffner@naheimst.de" TargetMode="External"/><Relationship Id="rId1" Type="http://schemas.openxmlformats.org/officeDocument/2006/relationships/hyperlink" Target="http://www.nhw.de" TargetMode="External"/><Relationship Id="rId4" Type="http://schemas.openxmlformats.org/officeDocument/2006/relationships/hyperlink" Target="mailto:martina.helmerich@wirtschaft.hessen.de"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8CBB43-58BC-4369-86C2-BDCE18C59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1168</Words>
  <Characters>7360</Characters>
  <Application>Microsoft Office Word</Application>
  <DocSecurity>0</DocSecurity>
  <Lines>61</Lines>
  <Paragraphs>17</Paragraphs>
  <ScaleCrop>false</ScaleCrop>
  <HeadingPairs>
    <vt:vector size="2" baseType="variant">
      <vt:variant>
        <vt:lpstr>Titel</vt:lpstr>
      </vt:variant>
      <vt:variant>
        <vt:i4>1</vt:i4>
      </vt:variant>
    </vt:vector>
  </HeadingPairs>
  <TitlesOfParts>
    <vt:vector size="1" baseType="lpstr">
      <vt:lpstr>X</vt:lpstr>
    </vt:vector>
  </TitlesOfParts>
  <Company/>
  <LinksUpToDate>false</LinksUpToDate>
  <CharactersWithSpaces>8511</CharactersWithSpaces>
  <SharedDoc>false</SharedDoc>
  <HLinks>
    <vt:vector size="24" baseType="variant">
      <vt:variant>
        <vt:i4>393269</vt:i4>
      </vt:variant>
      <vt:variant>
        <vt:i4>15</vt:i4>
      </vt:variant>
      <vt:variant>
        <vt:i4>0</vt:i4>
      </vt:variant>
      <vt:variant>
        <vt:i4>5</vt:i4>
      </vt:variant>
      <vt:variant>
        <vt:lpwstr>mailto:s.keller@hds-pr.com</vt:lpwstr>
      </vt:variant>
      <vt:variant>
        <vt:lpwstr/>
      </vt:variant>
      <vt:variant>
        <vt:i4>4325416</vt:i4>
      </vt:variant>
      <vt:variant>
        <vt:i4>12</vt:i4>
      </vt:variant>
      <vt:variant>
        <vt:i4>0</vt:i4>
      </vt:variant>
      <vt:variant>
        <vt:i4>5</vt:i4>
      </vt:variant>
      <vt:variant>
        <vt:lpwstr>mailto:h.d.schmitt@hds-pr.com</vt:lpwstr>
      </vt:variant>
      <vt:variant>
        <vt:lpwstr/>
      </vt:variant>
      <vt:variant>
        <vt:i4>458864</vt:i4>
      </vt:variant>
      <vt:variant>
        <vt:i4>9</vt:i4>
      </vt:variant>
      <vt:variant>
        <vt:i4>0</vt:i4>
      </vt:variant>
      <vt:variant>
        <vt:i4>5</vt:i4>
      </vt:variant>
      <vt:variant>
        <vt:lpwstr>mailto:jens.duffner@naheimst.de</vt:lpwstr>
      </vt:variant>
      <vt:variant>
        <vt:lpwstr/>
      </vt:variant>
      <vt:variant>
        <vt:i4>8126505</vt:i4>
      </vt:variant>
      <vt:variant>
        <vt:i4>6</vt:i4>
      </vt:variant>
      <vt:variant>
        <vt:i4>0</vt:i4>
      </vt:variant>
      <vt:variant>
        <vt:i4>5</vt:i4>
      </vt:variant>
      <vt:variant>
        <vt:lpwstr>http://www.naheimst.de/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subject/>
  <dc:creator>Lang, Frederik</dc:creator>
  <cp:keywords/>
  <dc:description/>
  <cp:lastModifiedBy>Duffner, Jens</cp:lastModifiedBy>
  <cp:revision>13</cp:revision>
  <cp:lastPrinted>2023-07-14T06:50:00Z</cp:lastPrinted>
  <dcterms:created xsi:type="dcterms:W3CDTF">2024-09-17T20:11:00Z</dcterms:created>
  <dcterms:modified xsi:type="dcterms:W3CDTF">2024-09-25T13:26:00Z</dcterms:modified>
</cp:coreProperties>
</file>