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75F57" w14:textId="5E7C2DEE" w:rsidR="009B5F17" w:rsidRDefault="001D3896">
      <w:pPr>
        <w:spacing w:line="360" w:lineRule="auto"/>
        <w:rPr>
          <w:rFonts w:ascii="Arial" w:hAnsi="Arial" w:cs="Arial"/>
          <w:b/>
          <w:bCs/>
          <w:sz w:val="36"/>
          <w:szCs w:val="36"/>
        </w:rPr>
      </w:pPr>
      <w:r>
        <w:rPr>
          <w:rFonts w:ascii="Arial" w:hAnsi="Arial" w:cs="Arial"/>
          <w:b/>
          <w:bCs/>
          <w:sz w:val="36"/>
          <w:szCs w:val="36"/>
        </w:rPr>
        <w:t xml:space="preserve">Das Schönhof-Viertel wächst: </w:t>
      </w:r>
      <w:r w:rsidR="0012172B">
        <w:rPr>
          <w:rFonts w:ascii="Arial" w:hAnsi="Arial" w:cs="Arial"/>
          <w:b/>
          <w:bCs/>
          <w:sz w:val="36"/>
          <w:szCs w:val="36"/>
        </w:rPr>
        <w:t>Richtfest</w:t>
      </w:r>
      <w:r>
        <w:rPr>
          <w:rFonts w:ascii="Arial" w:hAnsi="Arial" w:cs="Arial"/>
          <w:b/>
          <w:bCs/>
          <w:sz w:val="36"/>
          <w:szCs w:val="36"/>
        </w:rPr>
        <w:t xml:space="preserve"> für Neubauprojekt der NHW</w:t>
      </w:r>
      <w:r w:rsidR="00181C4B" w:rsidRPr="00181C4B">
        <w:rPr>
          <w:rFonts w:ascii="Arial" w:hAnsi="Arial" w:cs="Arial"/>
          <w:b/>
          <w:bCs/>
          <w:sz w:val="36"/>
          <w:szCs w:val="36"/>
        </w:rPr>
        <w:t xml:space="preserve"> </w:t>
      </w:r>
      <w:r w:rsidR="00181C4B">
        <w:rPr>
          <w:rFonts w:ascii="Arial" w:hAnsi="Arial" w:cs="Arial"/>
          <w:b/>
          <w:bCs/>
          <w:sz w:val="36"/>
          <w:szCs w:val="36"/>
        </w:rPr>
        <w:t>in Frankfurt</w:t>
      </w:r>
    </w:p>
    <w:p w14:paraId="7C113F67" w14:textId="77777777" w:rsidR="009B5F17" w:rsidRDefault="009B5F17">
      <w:pPr>
        <w:spacing w:line="360" w:lineRule="auto"/>
        <w:rPr>
          <w:rFonts w:ascii="Arial" w:hAnsi="Arial" w:cs="Arial"/>
          <w:sz w:val="24"/>
          <w:szCs w:val="24"/>
        </w:rPr>
      </w:pPr>
    </w:p>
    <w:p w14:paraId="3CBA5877" w14:textId="4FF496B5" w:rsidR="009B5F17" w:rsidRDefault="001D3896">
      <w:pPr>
        <w:spacing w:line="360" w:lineRule="auto"/>
        <w:ind w:right="1"/>
        <w:jc w:val="both"/>
        <w:rPr>
          <w:rFonts w:ascii="Arial" w:hAnsi="Arial" w:cs="Arial"/>
          <w:b/>
          <w:bCs/>
          <w:sz w:val="24"/>
          <w:szCs w:val="24"/>
        </w:rPr>
      </w:pPr>
      <w:r>
        <w:rPr>
          <w:rFonts w:ascii="Arial" w:hAnsi="Arial" w:cs="Arial"/>
          <w:b/>
          <w:bCs/>
          <w:sz w:val="24"/>
          <w:szCs w:val="24"/>
        </w:rPr>
        <w:t>Die Unternehmensgruppe Nassauische Heimstätte | Wohnstadt realisiert im neu entstehenden Schönhof-Viertel auf den Baufeldern F1 und F2 28</w:t>
      </w:r>
      <w:r w:rsidR="00344140">
        <w:rPr>
          <w:rFonts w:ascii="Arial" w:hAnsi="Arial" w:cs="Arial"/>
          <w:b/>
          <w:bCs/>
          <w:sz w:val="24"/>
          <w:szCs w:val="24"/>
        </w:rPr>
        <w:t>8</w:t>
      </w:r>
      <w:r>
        <w:rPr>
          <w:rFonts w:ascii="Arial" w:hAnsi="Arial" w:cs="Arial"/>
          <w:b/>
          <w:bCs/>
          <w:sz w:val="24"/>
          <w:szCs w:val="24"/>
        </w:rPr>
        <w:t xml:space="preserve"> Wohneinheiten, 133 davon gefördert</w:t>
      </w:r>
      <w:r w:rsidR="00C95D9B">
        <w:rPr>
          <w:rFonts w:ascii="Arial" w:hAnsi="Arial" w:cs="Arial"/>
          <w:b/>
          <w:bCs/>
          <w:sz w:val="24"/>
          <w:szCs w:val="24"/>
        </w:rPr>
        <w:t xml:space="preserve"> </w:t>
      </w:r>
      <w:r w:rsidR="001C2307">
        <w:rPr>
          <w:rFonts w:ascii="Arial" w:hAnsi="Arial" w:cs="Arial"/>
          <w:b/>
          <w:bCs/>
          <w:sz w:val="24"/>
          <w:szCs w:val="24"/>
        </w:rPr>
        <w:t xml:space="preserve">und feiert Richtfest </w:t>
      </w:r>
      <w:r w:rsidR="00C95D9B">
        <w:rPr>
          <w:rFonts w:ascii="Arial" w:hAnsi="Arial" w:cs="Arial"/>
          <w:b/>
          <w:bCs/>
          <w:sz w:val="24"/>
          <w:szCs w:val="24"/>
        </w:rPr>
        <w:t>/</w:t>
      </w:r>
      <w:r>
        <w:rPr>
          <w:rFonts w:ascii="Arial" w:hAnsi="Arial" w:cs="Arial"/>
          <w:b/>
          <w:bCs/>
          <w:sz w:val="24"/>
          <w:szCs w:val="24"/>
        </w:rPr>
        <w:t xml:space="preserve"> </w:t>
      </w:r>
      <w:r w:rsidR="00961860" w:rsidRPr="00961860">
        <w:rPr>
          <w:rFonts w:ascii="Arial" w:hAnsi="Arial" w:cs="Arial"/>
          <w:b/>
          <w:bCs/>
          <w:sz w:val="24"/>
          <w:szCs w:val="24"/>
        </w:rPr>
        <w:t xml:space="preserve">Wohnungsbauminister Mansoori übergibt </w:t>
      </w:r>
      <w:r w:rsidR="001C2307" w:rsidRPr="00961860">
        <w:rPr>
          <w:rFonts w:ascii="Arial" w:hAnsi="Arial" w:cs="Arial"/>
          <w:b/>
          <w:bCs/>
          <w:sz w:val="24"/>
          <w:szCs w:val="24"/>
        </w:rPr>
        <w:t>Förderzusage</w:t>
      </w:r>
      <w:r w:rsidR="001C2307">
        <w:rPr>
          <w:rFonts w:ascii="Arial" w:hAnsi="Arial" w:cs="Arial"/>
          <w:b/>
          <w:bCs/>
          <w:sz w:val="24"/>
          <w:szCs w:val="24"/>
        </w:rPr>
        <w:t xml:space="preserve"> </w:t>
      </w:r>
      <w:r w:rsidR="001C2307" w:rsidRPr="00961860">
        <w:rPr>
          <w:rFonts w:ascii="Arial" w:hAnsi="Arial" w:cs="Arial"/>
          <w:b/>
          <w:bCs/>
          <w:sz w:val="24"/>
          <w:szCs w:val="24"/>
        </w:rPr>
        <w:t>über</w:t>
      </w:r>
      <w:r w:rsidR="00961860" w:rsidRPr="00961860">
        <w:rPr>
          <w:rFonts w:ascii="Arial" w:hAnsi="Arial" w:cs="Arial"/>
          <w:b/>
          <w:bCs/>
          <w:sz w:val="24"/>
          <w:szCs w:val="24"/>
        </w:rPr>
        <w:t xml:space="preserve"> 5</w:t>
      </w:r>
      <w:r w:rsidR="00DD3D45">
        <w:rPr>
          <w:rFonts w:ascii="Arial" w:hAnsi="Arial" w:cs="Arial"/>
          <w:b/>
          <w:bCs/>
          <w:sz w:val="24"/>
          <w:szCs w:val="24"/>
        </w:rPr>
        <w:t>,7</w:t>
      </w:r>
      <w:r w:rsidR="00961860" w:rsidRPr="00961860">
        <w:rPr>
          <w:rFonts w:ascii="Arial" w:hAnsi="Arial" w:cs="Arial"/>
          <w:b/>
          <w:bCs/>
          <w:sz w:val="24"/>
          <w:szCs w:val="24"/>
        </w:rPr>
        <w:t xml:space="preserve"> Millionen Eur</w:t>
      </w:r>
      <w:r w:rsidR="001C2307">
        <w:rPr>
          <w:rFonts w:ascii="Arial" w:hAnsi="Arial" w:cs="Arial"/>
          <w:b/>
          <w:bCs/>
          <w:sz w:val="24"/>
          <w:szCs w:val="24"/>
        </w:rPr>
        <w:t>o.</w:t>
      </w:r>
    </w:p>
    <w:p w14:paraId="53E0A56C" w14:textId="77777777" w:rsidR="009B5F17" w:rsidRDefault="009B5F17">
      <w:pPr>
        <w:spacing w:line="360" w:lineRule="auto"/>
        <w:jc w:val="both"/>
        <w:rPr>
          <w:rFonts w:eastAsia="Calibri"/>
          <w:b/>
          <w:bCs/>
        </w:rPr>
      </w:pPr>
    </w:p>
    <w:p w14:paraId="3F5DAA91" w14:textId="628C71D6" w:rsidR="009B5F17" w:rsidRDefault="001D3896">
      <w:pPr>
        <w:spacing w:line="360" w:lineRule="auto"/>
        <w:jc w:val="both"/>
        <w:rPr>
          <w:rFonts w:ascii="Arial" w:hAnsi="Arial" w:cs="Arial"/>
        </w:rPr>
      </w:pPr>
      <w:r>
        <w:rPr>
          <w:rFonts w:ascii="Arial" w:hAnsi="Arial" w:cs="Arial"/>
          <w:spacing w:val="-1"/>
          <w:u w:val="single"/>
        </w:rPr>
        <w:t>Frankfurt</w:t>
      </w:r>
      <w:r>
        <w:rPr>
          <w:rFonts w:ascii="Arial" w:hAnsi="Arial" w:cs="Arial"/>
          <w:spacing w:val="-1"/>
        </w:rPr>
        <w:t xml:space="preserve"> – </w:t>
      </w:r>
      <w:r>
        <w:rPr>
          <w:rFonts w:ascii="Arial" w:hAnsi="Arial" w:cs="Arial"/>
        </w:rPr>
        <w:t>Die Unternehmensgruppe Nassauische Heimstätte | Wohnstadt (NHW) und Instone Real Estate errichten gemeinsam das Quartier Schönhof-Viertel im Frankfurter Stadtteil Bockenheim mit rund 2.000 Wohnungen. 1</w:t>
      </w:r>
      <w:r w:rsidR="00A21843">
        <w:rPr>
          <w:rFonts w:ascii="Arial" w:hAnsi="Arial" w:cs="Arial"/>
        </w:rPr>
        <w:t>.</w:t>
      </w:r>
      <w:r>
        <w:rPr>
          <w:rFonts w:ascii="Arial" w:hAnsi="Arial" w:cs="Arial"/>
        </w:rPr>
        <w:t>300 Wohnungen realisiert die NHW in Hessens derzeit größtem Wohnungsbau-Projekt auf 125.000qm Fläche</w:t>
      </w:r>
      <w:r w:rsidR="00181C4B">
        <w:rPr>
          <w:rFonts w:ascii="Arial" w:hAnsi="Arial" w:cs="Arial"/>
        </w:rPr>
        <w:t>.</w:t>
      </w:r>
      <w:r w:rsidR="003E5E62">
        <w:rPr>
          <w:rFonts w:ascii="Arial" w:hAnsi="Arial" w:cs="Arial"/>
        </w:rPr>
        <w:t xml:space="preserve"> 6</w:t>
      </w:r>
      <w:r w:rsidR="00DD3D45">
        <w:rPr>
          <w:rFonts w:ascii="Arial" w:hAnsi="Arial" w:cs="Arial"/>
        </w:rPr>
        <w:t>14</w:t>
      </w:r>
      <w:r w:rsidR="003E5E62">
        <w:rPr>
          <w:rFonts w:ascii="Arial" w:hAnsi="Arial" w:cs="Arial"/>
        </w:rPr>
        <w:t xml:space="preserve"> </w:t>
      </w:r>
      <w:r>
        <w:rPr>
          <w:rFonts w:ascii="Arial" w:hAnsi="Arial" w:cs="Arial"/>
        </w:rPr>
        <w:t xml:space="preserve">davon </w:t>
      </w:r>
      <w:r w:rsidR="00181C4B">
        <w:rPr>
          <w:rFonts w:ascii="Arial" w:hAnsi="Arial" w:cs="Arial"/>
        </w:rPr>
        <w:t xml:space="preserve">sind </w:t>
      </w:r>
      <w:r>
        <w:rPr>
          <w:rFonts w:ascii="Arial" w:hAnsi="Arial" w:cs="Arial"/>
        </w:rPr>
        <w:t xml:space="preserve">gefördert, das entspricht einer Förderquote von </w:t>
      </w:r>
      <w:r w:rsidR="00DD3D45">
        <w:rPr>
          <w:rFonts w:ascii="Arial" w:hAnsi="Arial" w:cs="Arial"/>
        </w:rPr>
        <w:t>47</w:t>
      </w:r>
      <w:r>
        <w:rPr>
          <w:rFonts w:ascii="Arial" w:hAnsi="Arial" w:cs="Arial"/>
        </w:rPr>
        <w:t xml:space="preserve"> Prozent.</w:t>
      </w:r>
      <w:r w:rsidR="00427752">
        <w:rPr>
          <w:rFonts w:ascii="Arial" w:hAnsi="Arial" w:cs="Arial"/>
        </w:rPr>
        <w:t xml:space="preserve"> </w:t>
      </w:r>
      <w:r>
        <w:rPr>
          <w:rFonts w:ascii="Arial" w:hAnsi="Arial" w:cs="Arial"/>
        </w:rPr>
        <w:t>Auf den Baufeldern F1 und F2 entstehen insgesamt 288 Wohnungen</w:t>
      </w:r>
      <w:bookmarkStart w:id="0" w:name="_Hlk101859251"/>
      <w:r>
        <w:rPr>
          <w:rFonts w:ascii="Arial" w:hAnsi="Arial" w:cs="Arial"/>
        </w:rPr>
        <w:t>, 133 davon durch das Land Hessen und die Stadt Frankfurt gefördert.</w:t>
      </w:r>
      <w:bookmarkEnd w:id="0"/>
      <w:r>
        <w:rPr>
          <w:rFonts w:ascii="Arial" w:hAnsi="Arial" w:cs="Arial"/>
        </w:rPr>
        <w:t xml:space="preserve"> </w:t>
      </w:r>
      <w:r w:rsidR="001C2307">
        <w:rPr>
          <w:rFonts w:ascii="Arial" w:hAnsi="Arial" w:cs="Arial"/>
        </w:rPr>
        <w:t>Am Dienstag wurde Richtfest</w:t>
      </w:r>
      <w:r w:rsidR="0012172B">
        <w:rPr>
          <w:rFonts w:ascii="Arial" w:hAnsi="Arial" w:cs="Arial"/>
        </w:rPr>
        <w:t xml:space="preserve"> gefeiert</w:t>
      </w:r>
      <w:r>
        <w:rPr>
          <w:rFonts w:ascii="Arial" w:hAnsi="Arial" w:cs="Arial"/>
        </w:rPr>
        <w:t xml:space="preserve">. </w:t>
      </w:r>
    </w:p>
    <w:p w14:paraId="07655026" w14:textId="77777777" w:rsidR="009B5F17" w:rsidRDefault="009B5F17">
      <w:pPr>
        <w:spacing w:line="360" w:lineRule="auto"/>
        <w:jc w:val="both"/>
        <w:rPr>
          <w:rFonts w:ascii="Arial" w:hAnsi="Arial" w:cs="Arial"/>
        </w:rPr>
      </w:pPr>
    </w:p>
    <w:p w14:paraId="025101DA" w14:textId="333BA652" w:rsidR="00DA4A6E" w:rsidRDefault="00961860" w:rsidP="00DA4A6E">
      <w:pPr>
        <w:spacing w:line="360" w:lineRule="auto"/>
        <w:jc w:val="both"/>
        <w:rPr>
          <w:rFonts w:eastAsia="Calibri"/>
        </w:rPr>
      </w:pPr>
      <w:r w:rsidRPr="00961860">
        <w:rPr>
          <w:rFonts w:ascii="Arial" w:hAnsi="Arial" w:cs="Arial"/>
        </w:rPr>
        <w:t>„</w:t>
      </w:r>
      <w:r w:rsidR="00DD3D45" w:rsidRPr="00961860">
        <w:rPr>
          <w:rFonts w:ascii="Arial" w:hAnsi="Arial" w:cs="Arial"/>
        </w:rPr>
        <w:t>Die Bereitstellung bezahlbaren Wohnraums ist Teil unseres gesellschaftlichen Auftrags und wir freuen uns, dass wir mit den</w:t>
      </w:r>
      <w:r w:rsidR="00DD3D45">
        <w:rPr>
          <w:rFonts w:ascii="Arial" w:hAnsi="Arial" w:cs="Arial"/>
        </w:rPr>
        <w:t xml:space="preserve"> zwei</w:t>
      </w:r>
      <w:r w:rsidR="00DD3D45" w:rsidRPr="00961860">
        <w:rPr>
          <w:rFonts w:ascii="Arial" w:hAnsi="Arial" w:cs="Arial"/>
        </w:rPr>
        <w:t xml:space="preserve"> Baufeldern die nächsten Bausteine im Schönhof-Viertel setzen können</w:t>
      </w:r>
      <w:r w:rsidRPr="00961860">
        <w:rPr>
          <w:rFonts w:ascii="Arial" w:hAnsi="Arial" w:cs="Arial"/>
        </w:rPr>
        <w:t>“, betonte Dr. Thomas Hain, Leitender Geschäftsführer der NHW</w:t>
      </w:r>
      <w:r>
        <w:rPr>
          <w:rFonts w:ascii="Arial" w:hAnsi="Arial" w:cs="Arial"/>
        </w:rPr>
        <w:t xml:space="preserve"> </w:t>
      </w:r>
      <w:r w:rsidR="001D3896" w:rsidRPr="00961860">
        <w:rPr>
          <w:rFonts w:ascii="Arial" w:hAnsi="Arial" w:cs="Arial"/>
        </w:rPr>
        <w:t>bei</w:t>
      </w:r>
      <w:r w:rsidR="0012172B" w:rsidRPr="00961860">
        <w:rPr>
          <w:rFonts w:ascii="Arial" w:hAnsi="Arial" w:cs="Arial"/>
        </w:rPr>
        <w:t>m Richtfest</w:t>
      </w:r>
      <w:r w:rsidR="001D3896" w:rsidRPr="00961860">
        <w:rPr>
          <w:rFonts w:ascii="Arial" w:hAnsi="Arial" w:cs="Arial"/>
        </w:rPr>
        <w:t xml:space="preserve"> im Beisein von </w:t>
      </w:r>
      <w:r w:rsidR="0012172B" w:rsidRPr="00961860">
        <w:rPr>
          <w:rFonts w:ascii="Arial" w:hAnsi="Arial" w:cs="Arial"/>
        </w:rPr>
        <w:t xml:space="preserve">Wohnungsbauminister </w:t>
      </w:r>
      <w:r w:rsidR="0012172B" w:rsidRPr="00961860">
        <w:rPr>
          <w:rFonts w:ascii="Arial" w:hAnsi="Arial" w:cs="Arial"/>
        </w:rPr>
        <w:lastRenderedPageBreak/>
        <w:t>Kaweh Mansoor</w:t>
      </w:r>
      <w:r w:rsidR="00C326B6" w:rsidRPr="00961860">
        <w:rPr>
          <w:rFonts w:ascii="Arial" w:hAnsi="Arial" w:cs="Arial"/>
        </w:rPr>
        <w:t>i</w:t>
      </w:r>
      <w:r w:rsidR="0012172B" w:rsidRPr="00961860">
        <w:rPr>
          <w:rFonts w:ascii="Arial" w:hAnsi="Arial" w:cs="Arial"/>
        </w:rPr>
        <w:t>.</w:t>
      </w:r>
      <w:r w:rsidR="00427752">
        <w:rPr>
          <w:rFonts w:ascii="Arial" w:hAnsi="Arial" w:cs="Arial"/>
        </w:rPr>
        <w:t xml:space="preserve"> </w:t>
      </w:r>
      <w:r w:rsidR="0012172B">
        <w:rPr>
          <w:rFonts w:ascii="Arial" w:hAnsi="Arial" w:cs="Arial"/>
        </w:rPr>
        <w:t xml:space="preserve">„Wir wollen guten und bezahlbaren Wohnraum in allen Teilen unseres Landes ermöglichen. Dabei behalten wir stets Nachhaltigkeit, Barrierefreiheit und Innovation im Blick. </w:t>
      </w:r>
      <w:r w:rsidR="0012172B" w:rsidRPr="001C37F8">
        <w:rPr>
          <w:rFonts w:ascii="Arial" w:hAnsi="Arial" w:cs="Arial"/>
        </w:rPr>
        <w:t>Mit dem Wohnraum im Schönhof-Viertel wird ein ganzheitliches, modernes Quartierskonzept realisiert, das Wohnen, Arbeiten, sowie Erholung in sich vereint und schrittweise verwirklicht wird</w:t>
      </w:r>
      <w:r w:rsidR="0012172B">
        <w:rPr>
          <w:rFonts w:ascii="Arial" w:hAnsi="Arial" w:cs="Arial"/>
        </w:rPr>
        <w:t xml:space="preserve">. Ein echtes Vorzeigeprojekt“, sagte Mansoori. </w:t>
      </w:r>
      <w:r w:rsidR="00DA4A6E">
        <w:rPr>
          <w:rFonts w:ascii="Arial" w:hAnsi="Arial" w:cs="Arial"/>
        </w:rPr>
        <w:t>Für Marcus Gwechenberger, Dezernent für Planen und Wohnen der Stadt Frankfurt ist das Projekt ein wichtiger Baustein in der Frankfurter Stadtentwicklung. „Das Schönhof-Viertel wird auf ehemals gewerblich genutzten Flächen errichtet und ist ein wichtiges Neubauprojekt in Frankfurt. Hier entsteht im Rahmen der Innenentwicklung ein vielfältiges und lebendiges Quartier mit über 600 geförderte Wohnungen sowie einem öffentlichen Park. Wir setzen darauf, dass die Nassauische Heimstätte hier als Bestandshalter langfristig bezahlbaren Wohnraum sichert.“</w:t>
      </w:r>
    </w:p>
    <w:p w14:paraId="3FDF8A87" w14:textId="77777777" w:rsidR="00CD1265" w:rsidRPr="00CD1265" w:rsidRDefault="00CD1265" w:rsidP="008835C6">
      <w:pPr>
        <w:spacing w:line="360" w:lineRule="auto"/>
        <w:jc w:val="both"/>
        <w:rPr>
          <w:rFonts w:ascii="Arial" w:hAnsi="Arial" w:cs="Arial"/>
          <w:b/>
          <w:bCs/>
        </w:rPr>
      </w:pPr>
    </w:p>
    <w:p w14:paraId="697CA607" w14:textId="77777777" w:rsidR="009B5F17" w:rsidRPr="008835C6" w:rsidRDefault="001D3896">
      <w:pPr>
        <w:spacing w:line="360" w:lineRule="auto"/>
        <w:jc w:val="both"/>
        <w:rPr>
          <w:rFonts w:ascii="Arial" w:eastAsia="Calibri" w:hAnsi="Arial" w:cs="Arial"/>
          <w:b/>
          <w:bCs/>
        </w:rPr>
      </w:pPr>
      <w:r w:rsidRPr="008835C6">
        <w:rPr>
          <w:rFonts w:ascii="Arial" w:hAnsi="Arial" w:cs="Arial"/>
          <w:b/>
          <w:bCs/>
        </w:rPr>
        <w:t>Große Wohnungsvielfalt in urbaner Umgebung</w:t>
      </w:r>
    </w:p>
    <w:p w14:paraId="28D9C6EC" w14:textId="071EF82F" w:rsidR="00DD3D45" w:rsidRPr="00DD3D45" w:rsidRDefault="001D3896" w:rsidP="00DD3D45">
      <w:pPr>
        <w:spacing w:line="360" w:lineRule="auto"/>
        <w:contextualSpacing/>
        <w:jc w:val="both"/>
        <w:rPr>
          <w:rFonts w:ascii="Arial" w:hAnsi="Arial" w:cs="Arial"/>
        </w:rPr>
      </w:pPr>
      <w:r>
        <w:rPr>
          <w:rFonts w:ascii="Arial" w:hAnsi="Arial" w:cs="Arial"/>
        </w:rPr>
        <w:t xml:space="preserve">Auf den Baufeldern F1 und F2 entstehen auf einer Grundstücksfläche von ca. </w:t>
      </w:r>
      <w:r>
        <w:rPr>
          <w:rStyle w:val="cf01"/>
          <w:rFonts w:ascii="Arial" w:hAnsi="Arial" w:cs="Arial"/>
          <w:sz w:val="22"/>
          <w:szCs w:val="22"/>
        </w:rPr>
        <w:t>10.544</w:t>
      </w:r>
      <w:r w:rsidR="00CC01D4">
        <w:rPr>
          <w:rStyle w:val="cf01"/>
          <w:rFonts w:ascii="Arial" w:hAnsi="Arial" w:cs="Arial"/>
          <w:sz w:val="22"/>
          <w:szCs w:val="22"/>
        </w:rPr>
        <w:t>qm</w:t>
      </w:r>
      <w:r>
        <w:rPr>
          <w:rStyle w:val="cf01"/>
        </w:rPr>
        <w:t xml:space="preserve"> </w:t>
      </w:r>
      <w:r>
        <w:rPr>
          <w:rFonts w:ascii="Arial" w:hAnsi="Arial" w:cs="Arial"/>
        </w:rPr>
        <w:t>in Summe 288 Wohnungen. Die Förderquote liegt bei 6</w:t>
      </w:r>
      <w:r w:rsidR="003E5E62">
        <w:rPr>
          <w:rFonts w:ascii="Arial" w:hAnsi="Arial" w:cs="Arial"/>
        </w:rPr>
        <w:t>0</w:t>
      </w:r>
      <w:r>
        <w:rPr>
          <w:rFonts w:ascii="Arial" w:hAnsi="Arial" w:cs="Arial"/>
        </w:rPr>
        <w:t xml:space="preserve"> Prozent (F1) und 30 Prozent (F2). Angeboten wird ein bunter Mix aus Zwei- bis Vier-Zimmer-Wohnungen, der für Singles und Paare ebenso geeignet ist wie für Familien mit Kindern. Alle Wohnungen verfügen über Balkone, Terrassen oder Loggien.</w:t>
      </w:r>
      <w:r w:rsidR="0012172B">
        <w:rPr>
          <w:rFonts w:ascii="Arial" w:hAnsi="Arial" w:cs="Arial"/>
        </w:rPr>
        <w:t xml:space="preserve"> </w:t>
      </w:r>
      <w:r w:rsidR="003843D6">
        <w:rPr>
          <w:rFonts w:ascii="Arial" w:hAnsi="Arial" w:cs="Arial"/>
        </w:rPr>
        <w:t xml:space="preserve"> </w:t>
      </w:r>
      <w:r w:rsidR="003843D6" w:rsidRPr="000B2B53">
        <w:rPr>
          <w:rFonts w:ascii="Arial" w:hAnsi="Arial" w:cs="Arial"/>
        </w:rPr>
        <w:t>Die Miete für die freifinanzierten Wohnungen startet bei voraussichtlich durchschnittlich 15 Euro und liegt damit deutlich unter der durchschnittlichen Miete, die derzeit für Neubauten in Frankfurt aufgerufen wird.</w:t>
      </w:r>
    </w:p>
    <w:p w14:paraId="380AE7F9" w14:textId="77777777" w:rsidR="009B5F17" w:rsidRDefault="009B5F17">
      <w:pPr>
        <w:spacing w:line="360" w:lineRule="auto"/>
        <w:contextualSpacing/>
        <w:jc w:val="both"/>
        <w:rPr>
          <w:rFonts w:ascii="Arial" w:hAnsi="Arial" w:cs="Arial"/>
        </w:rPr>
      </w:pPr>
    </w:p>
    <w:p w14:paraId="157217FF" w14:textId="769A0F55" w:rsidR="009B5F17" w:rsidRDefault="001D3896">
      <w:pPr>
        <w:pStyle w:val="xmsonormal"/>
        <w:spacing w:line="360" w:lineRule="auto"/>
        <w:jc w:val="both"/>
        <w:rPr>
          <w:rFonts w:ascii="Arial" w:hAnsi="Arial" w:cs="Arial"/>
        </w:rPr>
      </w:pPr>
      <w:r>
        <w:rPr>
          <w:rFonts w:ascii="Arial" w:hAnsi="Arial" w:cs="Arial"/>
        </w:rPr>
        <w:lastRenderedPageBreak/>
        <w:t xml:space="preserve">Die geförderten Wohnungen der NHW </w:t>
      </w:r>
      <w:r w:rsidR="00BF5339">
        <w:rPr>
          <w:rFonts w:ascii="Arial" w:hAnsi="Arial" w:cs="Arial"/>
        </w:rPr>
        <w:t xml:space="preserve">für geringe Einkommen </w:t>
      </w:r>
      <w:r>
        <w:rPr>
          <w:rFonts w:ascii="Arial" w:hAnsi="Arial" w:cs="Arial"/>
        </w:rPr>
        <w:t>sollen für 5,</w:t>
      </w:r>
      <w:r w:rsidR="003E5E62">
        <w:rPr>
          <w:rFonts w:ascii="Arial" w:hAnsi="Arial" w:cs="Arial"/>
        </w:rPr>
        <w:t xml:space="preserve">00 </w:t>
      </w:r>
      <w:r>
        <w:rPr>
          <w:rFonts w:ascii="Arial" w:hAnsi="Arial" w:cs="Arial"/>
        </w:rPr>
        <w:t>EUR/</w:t>
      </w:r>
      <w:r w:rsidR="00BF5339">
        <w:rPr>
          <w:rFonts w:ascii="Arial" w:hAnsi="Arial" w:cs="Arial"/>
        </w:rPr>
        <w:t>qm und</w:t>
      </w:r>
      <w:r>
        <w:rPr>
          <w:rFonts w:ascii="Arial" w:hAnsi="Arial" w:cs="Arial"/>
        </w:rPr>
        <w:t xml:space="preserve"> </w:t>
      </w:r>
      <w:r w:rsidR="00DD4E18">
        <w:rPr>
          <w:rFonts w:ascii="Arial" w:hAnsi="Arial" w:cs="Arial"/>
        </w:rPr>
        <w:t xml:space="preserve">zwischen </w:t>
      </w:r>
      <w:r w:rsidRPr="006257BD">
        <w:rPr>
          <w:rFonts w:ascii="Arial" w:hAnsi="Arial" w:cs="Arial"/>
        </w:rPr>
        <w:t>8,50</w:t>
      </w:r>
      <w:r w:rsidR="00DD4E18">
        <w:rPr>
          <w:rFonts w:ascii="Arial" w:hAnsi="Arial" w:cs="Arial"/>
        </w:rPr>
        <w:t xml:space="preserve"> EUR/qm</w:t>
      </w:r>
      <w:r w:rsidR="00713072" w:rsidRPr="006257BD">
        <w:rPr>
          <w:rFonts w:ascii="Arial" w:hAnsi="Arial" w:cs="Arial"/>
        </w:rPr>
        <w:t xml:space="preserve"> </w:t>
      </w:r>
      <w:r w:rsidR="00DD4E18">
        <w:rPr>
          <w:rFonts w:ascii="Arial" w:hAnsi="Arial" w:cs="Arial"/>
        </w:rPr>
        <w:t xml:space="preserve">und 10,50 </w:t>
      </w:r>
      <w:r w:rsidRPr="006257BD">
        <w:rPr>
          <w:rFonts w:ascii="Arial" w:hAnsi="Arial" w:cs="Arial"/>
        </w:rPr>
        <w:t>EUR/</w:t>
      </w:r>
      <w:r w:rsidR="00CC01D4" w:rsidRPr="006257BD">
        <w:rPr>
          <w:rFonts w:ascii="Arial" w:hAnsi="Arial" w:cs="Arial"/>
        </w:rPr>
        <w:t>qm</w:t>
      </w:r>
      <w:r w:rsidR="00961860" w:rsidRPr="006257BD">
        <w:rPr>
          <w:rFonts w:ascii="Arial" w:hAnsi="Arial" w:cs="Arial"/>
        </w:rPr>
        <w:t xml:space="preserve"> </w:t>
      </w:r>
      <w:r w:rsidR="00961860">
        <w:rPr>
          <w:rFonts w:ascii="Arial" w:hAnsi="Arial" w:cs="Arial"/>
        </w:rPr>
        <w:t xml:space="preserve">im </w:t>
      </w:r>
      <w:r w:rsidR="003E5E62">
        <w:rPr>
          <w:rFonts w:ascii="Arial" w:hAnsi="Arial" w:cs="Arial"/>
        </w:rPr>
        <w:t>kommunalen Mittelstandsprogramm</w:t>
      </w:r>
      <w:r w:rsidR="00961860">
        <w:rPr>
          <w:rFonts w:ascii="Arial" w:hAnsi="Arial" w:cs="Arial"/>
        </w:rPr>
        <w:t xml:space="preserve"> </w:t>
      </w:r>
      <w:r>
        <w:rPr>
          <w:rFonts w:ascii="Arial" w:hAnsi="Arial" w:cs="Arial"/>
        </w:rPr>
        <w:t xml:space="preserve">vermietet werden. Voraussichtlich bezugsfertig sind die Wohnungen auf diesen beiden Baufeldern </w:t>
      </w:r>
      <w:r w:rsidR="00DD3D45">
        <w:rPr>
          <w:rFonts w:ascii="Arial" w:hAnsi="Arial" w:cs="Arial"/>
        </w:rPr>
        <w:t>Ende 2025 und Mitte</w:t>
      </w:r>
      <w:r>
        <w:rPr>
          <w:rFonts w:ascii="Arial" w:hAnsi="Arial" w:cs="Arial"/>
        </w:rPr>
        <w:t xml:space="preserve"> 2026</w:t>
      </w:r>
      <w:r w:rsidR="00DD3D45">
        <w:rPr>
          <w:rFonts w:ascii="Arial" w:hAnsi="Arial" w:cs="Arial"/>
        </w:rPr>
        <w:t>.</w:t>
      </w:r>
      <w:r>
        <w:rPr>
          <w:rFonts w:ascii="Arial" w:hAnsi="Arial" w:cs="Arial"/>
        </w:rPr>
        <w:t xml:space="preserve"> </w:t>
      </w:r>
    </w:p>
    <w:p w14:paraId="1A64CABF" w14:textId="77777777" w:rsidR="00C33179" w:rsidRDefault="00C33179">
      <w:pPr>
        <w:pStyle w:val="xmsonormal"/>
        <w:spacing w:line="360" w:lineRule="auto"/>
        <w:jc w:val="both"/>
        <w:rPr>
          <w:rFonts w:ascii="Arial" w:hAnsi="Arial" w:cs="Arial"/>
        </w:rPr>
      </w:pPr>
    </w:p>
    <w:p w14:paraId="0900F58D" w14:textId="2C5BBE18" w:rsidR="003B66B6" w:rsidRPr="003B66B6" w:rsidRDefault="003B66B6" w:rsidP="003B66B6">
      <w:pPr>
        <w:autoSpaceDE w:val="0"/>
        <w:autoSpaceDN w:val="0"/>
        <w:spacing w:line="360" w:lineRule="auto"/>
        <w:jc w:val="both"/>
        <w:rPr>
          <w:rFonts w:ascii="Arial" w:hAnsi="Arial" w:cs="Arial"/>
        </w:rPr>
      </w:pPr>
      <w:r w:rsidRPr="003B66B6">
        <w:rPr>
          <w:rFonts w:ascii="Arial" w:hAnsi="Arial" w:cs="Arial"/>
        </w:rPr>
        <w:t xml:space="preserve">Neben BEG-Zuschüssen unterstützt das Land Hessen </w:t>
      </w:r>
      <w:r w:rsidR="00427752">
        <w:rPr>
          <w:rFonts w:ascii="Arial" w:hAnsi="Arial" w:cs="Arial"/>
        </w:rPr>
        <w:t>durch</w:t>
      </w:r>
      <w:r w:rsidRPr="003B66B6">
        <w:rPr>
          <w:rFonts w:ascii="Arial" w:hAnsi="Arial" w:cs="Arial"/>
        </w:rPr>
        <w:t xml:space="preserve"> zinslose Darlehen und Zuschüsse </w:t>
      </w:r>
      <w:r>
        <w:rPr>
          <w:rFonts w:ascii="Arial" w:hAnsi="Arial" w:cs="Arial"/>
        </w:rPr>
        <w:t xml:space="preserve">mit rund </w:t>
      </w:r>
      <w:r w:rsidRPr="003B66B6">
        <w:rPr>
          <w:rFonts w:ascii="Arial" w:hAnsi="Arial" w:cs="Arial"/>
        </w:rPr>
        <w:t>18,9 Mio. EUR.</w:t>
      </w:r>
      <w:r>
        <w:rPr>
          <w:rFonts w:ascii="Arial" w:hAnsi="Arial" w:cs="Arial"/>
        </w:rPr>
        <w:t xml:space="preserve"> </w:t>
      </w:r>
      <w:r w:rsidRPr="003B66B6">
        <w:rPr>
          <w:rFonts w:ascii="Arial" w:hAnsi="Arial" w:cs="Arial"/>
        </w:rPr>
        <w:t xml:space="preserve">Zudem trägt die Stadt Frankfurt mit zinslosen Darlehen und Zuschüssen </w:t>
      </w:r>
      <w:r w:rsidR="003D5306">
        <w:rPr>
          <w:rFonts w:ascii="Arial" w:hAnsi="Arial" w:cs="Arial"/>
        </w:rPr>
        <w:t>von</w:t>
      </w:r>
      <w:r>
        <w:rPr>
          <w:rFonts w:ascii="Arial" w:hAnsi="Arial" w:cs="Arial"/>
        </w:rPr>
        <w:t xml:space="preserve"> rund </w:t>
      </w:r>
      <w:r w:rsidRPr="003B66B6">
        <w:rPr>
          <w:rFonts w:ascii="Arial" w:hAnsi="Arial" w:cs="Arial"/>
        </w:rPr>
        <w:t>8,7 Mio. EUR zu dieser Förderquote und den günstigen Mieten bei.</w:t>
      </w:r>
    </w:p>
    <w:p w14:paraId="1E56A94E" w14:textId="77777777" w:rsidR="001C2307" w:rsidRPr="001C37F8" w:rsidRDefault="001C2307" w:rsidP="0012172B">
      <w:pPr>
        <w:autoSpaceDE w:val="0"/>
        <w:autoSpaceDN w:val="0"/>
        <w:spacing w:line="360" w:lineRule="auto"/>
        <w:rPr>
          <w:rFonts w:ascii="Arial" w:hAnsi="Arial" w:cs="Arial"/>
        </w:rPr>
      </w:pPr>
    </w:p>
    <w:p w14:paraId="7FF084A7" w14:textId="77777777" w:rsidR="003B77CB" w:rsidRPr="003B77CB" w:rsidRDefault="003B77CB" w:rsidP="003B77CB">
      <w:pPr>
        <w:spacing w:line="360" w:lineRule="auto"/>
        <w:jc w:val="both"/>
        <w:rPr>
          <w:rFonts w:ascii="Arial" w:hAnsi="Arial" w:cs="Arial"/>
        </w:rPr>
      </w:pPr>
      <w:r w:rsidRPr="003B77CB">
        <w:rPr>
          <w:rFonts w:ascii="Arial" w:hAnsi="Arial" w:cs="Arial"/>
          <w:b/>
          <w:bCs/>
        </w:rPr>
        <w:t>Baufeld F1 Pilotprojekt für Building Information Modeling (BIM)</w:t>
      </w:r>
    </w:p>
    <w:p w14:paraId="491DE5BE" w14:textId="75217CD8" w:rsidR="003B77CB" w:rsidRPr="003B77CB" w:rsidRDefault="003B77CB" w:rsidP="003B77CB">
      <w:pPr>
        <w:spacing w:line="360" w:lineRule="auto"/>
        <w:jc w:val="both"/>
        <w:rPr>
          <w:rFonts w:ascii="Arial" w:hAnsi="Arial" w:cs="Arial"/>
        </w:rPr>
      </w:pPr>
      <w:r w:rsidRPr="003B77CB">
        <w:rPr>
          <w:rFonts w:ascii="Arial" w:hAnsi="Arial" w:cs="Arial"/>
        </w:rPr>
        <w:t xml:space="preserve">Das Baufeld F1 </w:t>
      </w:r>
      <w:r w:rsidR="001A32C6">
        <w:rPr>
          <w:rFonts w:ascii="Arial" w:hAnsi="Arial" w:cs="Arial"/>
        </w:rPr>
        <w:t xml:space="preserve">war </w:t>
      </w:r>
      <w:r w:rsidR="003843D6">
        <w:rPr>
          <w:rFonts w:ascii="Arial" w:hAnsi="Arial" w:cs="Arial"/>
        </w:rPr>
        <w:t xml:space="preserve">der </w:t>
      </w:r>
      <w:r w:rsidR="001A32C6">
        <w:rPr>
          <w:rFonts w:ascii="Arial" w:hAnsi="Arial" w:cs="Arial"/>
        </w:rPr>
        <w:t xml:space="preserve">Startschuss </w:t>
      </w:r>
      <w:r w:rsidR="003843D6">
        <w:rPr>
          <w:rFonts w:ascii="Arial" w:hAnsi="Arial" w:cs="Arial"/>
        </w:rPr>
        <w:t xml:space="preserve">für den Einsatz von </w:t>
      </w:r>
      <w:r w:rsidRPr="003B77CB">
        <w:rPr>
          <w:rFonts w:ascii="Arial" w:hAnsi="Arial" w:cs="Arial"/>
        </w:rPr>
        <w:t>Building Information Modeling (BIM)</w:t>
      </w:r>
      <w:r w:rsidR="003843D6">
        <w:rPr>
          <w:rFonts w:ascii="Arial" w:hAnsi="Arial" w:cs="Arial"/>
        </w:rPr>
        <w:t xml:space="preserve"> in der NHW</w:t>
      </w:r>
      <w:r w:rsidRPr="003B77CB">
        <w:rPr>
          <w:rFonts w:ascii="Arial" w:hAnsi="Arial" w:cs="Arial"/>
        </w:rPr>
        <w:t>. Dies ist eine digitale Methode zur Planung, Ausführung und Verwaltung von Bauprojekten. Es nutzt 3D-Modelle, um alle relevanten Bauwerksdaten zentral zu erfassen, zu verwalten und zwischen allen Projektbeteiligten zu teilen. BIM verbessert die Effizienz, Kommunikation und Nachhaltigkeit während des gesamten Lebenszyklus eines Gebäudes. Präzise Simulationen minimieren Bauverzögerungen.</w:t>
      </w:r>
      <w:r w:rsidR="001A32C6">
        <w:rPr>
          <w:rFonts w:ascii="Arial" w:hAnsi="Arial" w:cs="Arial"/>
        </w:rPr>
        <w:t xml:space="preserve"> Zukünftig</w:t>
      </w:r>
      <w:r w:rsidR="003843D6">
        <w:rPr>
          <w:rFonts w:ascii="Arial" w:hAnsi="Arial" w:cs="Arial"/>
        </w:rPr>
        <w:t>e aber auch zwischenzeitlich gestartete</w:t>
      </w:r>
      <w:r w:rsidR="001A32C6">
        <w:rPr>
          <w:rFonts w:ascii="Arial" w:hAnsi="Arial" w:cs="Arial"/>
        </w:rPr>
        <w:t xml:space="preserve"> Neubauprojekte</w:t>
      </w:r>
      <w:r w:rsidR="003843D6">
        <w:rPr>
          <w:rFonts w:ascii="Arial" w:hAnsi="Arial" w:cs="Arial"/>
        </w:rPr>
        <w:t xml:space="preserve"> werden nun</w:t>
      </w:r>
      <w:r w:rsidR="001A32C6">
        <w:rPr>
          <w:rFonts w:ascii="Arial" w:hAnsi="Arial" w:cs="Arial"/>
        </w:rPr>
        <w:t xml:space="preserve"> mit diesem Verfahren geplant.</w:t>
      </w:r>
      <w:r w:rsidRPr="003B77CB">
        <w:rPr>
          <w:rFonts w:ascii="Arial" w:hAnsi="Arial" w:cs="Arial"/>
        </w:rPr>
        <w:t xml:space="preserve"> „Die Vorteile dieser digitalen Methode sind eine bessere Planung und Visualisierung, mehr Effizienz und Kosteneinsparungen und damit verbunden eine verbesserte Kommunikation, so können wir Risiken reduzieren und damit Bauverzögerungen und Kostenüberschreitungen verhindern“, so NHW-Geschäftsführerin Monika Fontaine-Kretschmer.</w:t>
      </w:r>
    </w:p>
    <w:p w14:paraId="1B1D989F" w14:textId="77777777" w:rsidR="001C2307" w:rsidRPr="008835C6" w:rsidRDefault="001C2307" w:rsidP="001C2307">
      <w:pPr>
        <w:spacing w:line="360" w:lineRule="auto"/>
        <w:jc w:val="both"/>
        <w:rPr>
          <w:rFonts w:ascii="Arial" w:hAnsi="Arial" w:cs="Arial"/>
          <w:b/>
          <w:bCs/>
        </w:rPr>
      </w:pPr>
    </w:p>
    <w:p w14:paraId="550F51A0" w14:textId="7524B634" w:rsidR="009B5F17" w:rsidRDefault="001D3896" w:rsidP="00961860">
      <w:pPr>
        <w:shd w:val="clear" w:color="auto" w:fill="FFFFFF"/>
        <w:spacing w:before="100" w:beforeAutospacing="1" w:after="100" w:afterAutospacing="1" w:line="360" w:lineRule="auto"/>
        <w:ind w:right="143"/>
        <w:jc w:val="both"/>
        <w:rPr>
          <w:rFonts w:ascii="Helvetica" w:hAnsi="Helvetica" w:cs="Helvetica"/>
          <w:color w:val="000000" w:themeColor="text1"/>
          <w:spacing w:val="-1"/>
          <w:lang w:eastAsia="de-DE"/>
        </w:rPr>
      </w:pPr>
      <w:r>
        <w:rPr>
          <w:rFonts w:ascii="Helvetica" w:hAnsi="Helvetica" w:cs="Helvetica"/>
          <w:spacing w:val="-1"/>
          <w:lang w:eastAsia="de-DE"/>
        </w:rPr>
        <w:t xml:space="preserve">Mit dem Schönhof-Viertel entwickeln die beiden Projektpartner NHW und Instone Real </w:t>
      </w:r>
      <w:r>
        <w:rPr>
          <w:rFonts w:ascii="Helvetica" w:hAnsi="Helvetica" w:cs="Helvetica"/>
          <w:color w:val="000000" w:themeColor="text1"/>
          <w:spacing w:val="-1"/>
          <w:lang w:eastAsia="de-DE"/>
        </w:rPr>
        <w:t xml:space="preserve">Estate ein neues Frankfurter Stadtquartier. </w:t>
      </w:r>
      <w:r w:rsidR="00181C4B">
        <w:rPr>
          <w:rFonts w:ascii="Helvetica" w:hAnsi="Helvetica" w:cs="Helvetica"/>
          <w:color w:val="000000" w:themeColor="text1"/>
          <w:spacing w:val="-1"/>
          <w:lang w:eastAsia="de-DE"/>
        </w:rPr>
        <w:t>Neben den r</w:t>
      </w:r>
      <w:r>
        <w:rPr>
          <w:rFonts w:ascii="Helvetica" w:hAnsi="Helvetica" w:cs="Helvetica"/>
          <w:color w:val="000000" w:themeColor="text1"/>
          <w:spacing w:val="-1"/>
          <w:lang w:eastAsia="de-DE"/>
        </w:rPr>
        <w:t xml:space="preserve">und 2.000 </w:t>
      </w:r>
      <w:r w:rsidR="00961860">
        <w:rPr>
          <w:rFonts w:ascii="Helvetica" w:hAnsi="Helvetica" w:cs="Helvetica"/>
          <w:color w:val="000000" w:themeColor="text1"/>
          <w:spacing w:val="-1"/>
          <w:lang w:eastAsia="de-DE"/>
        </w:rPr>
        <w:t>Wohnungen entstehen</w:t>
      </w:r>
      <w:r>
        <w:rPr>
          <w:rFonts w:ascii="Helvetica" w:hAnsi="Helvetica" w:cs="Helvetica"/>
          <w:color w:val="000000" w:themeColor="text1"/>
          <w:spacing w:val="-1"/>
          <w:lang w:eastAsia="de-DE"/>
        </w:rPr>
        <w:t xml:space="preserve"> eine Hybrid-Grundschule mit Sporthalle, fünf Kitas sowie Einzelhandels- und Gewerbeflächen. Zentrum des neuen Viertels ist der Quartiersplatz, der die Wohnquartiere im Osten und im Westen verbindet. Eine 28.000</w:t>
      </w:r>
      <w:r w:rsidR="00CC01D4">
        <w:rPr>
          <w:rFonts w:ascii="Helvetica" w:hAnsi="Helvetica" w:cs="Helvetica"/>
          <w:color w:val="000000" w:themeColor="text1"/>
          <w:spacing w:val="-1"/>
          <w:lang w:eastAsia="de-DE"/>
        </w:rPr>
        <w:t>qm</w:t>
      </w:r>
      <w:r>
        <w:rPr>
          <w:rFonts w:ascii="Helvetica" w:hAnsi="Helvetica" w:cs="Helvetica"/>
          <w:color w:val="000000" w:themeColor="text1"/>
          <w:spacing w:val="-1"/>
          <w:lang w:eastAsia="de-DE"/>
        </w:rPr>
        <w:t xml:space="preserve"> große Parkanlage wird sich künftig wie ein grünes Band inmitten der Bebauung durch das ganze Quartier ziehen. Für das Schönhof-Viertel wird eine Quartiers-Zertifizierung der Deutschen Gesellschaft für Nachhaltiges Bauen (DGNB) in Gold angestrebt. </w:t>
      </w:r>
    </w:p>
    <w:p w14:paraId="47BB459C" w14:textId="77777777" w:rsidR="009B5F17" w:rsidRDefault="001D3896">
      <w:pPr>
        <w:shd w:val="clear" w:color="auto" w:fill="FFFFFF"/>
        <w:spacing w:before="100" w:beforeAutospacing="1" w:after="100" w:afterAutospacing="1" w:line="360" w:lineRule="auto"/>
        <w:jc w:val="both"/>
        <w:rPr>
          <w:rFonts w:ascii="Helvetica" w:hAnsi="Helvetica" w:cs="Helvetica"/>
          <w:color w:val="000000" w:themeColor="text1"/>
          <w:spacing w:val="-1"/>
          <w:lang w:eastAsia="de-DE"/>
        </w:rPr>
      </w:pPr>
      <w:r>
        <w:rPr>
          <w:rFonts w:ascii="Helvetica" w:hAnsi="Helvetica" w:cs="Helvetica"/>
          <w:color w:val="000000" w:themeColor="text1"/>
          <w:spacing w:val="-1"/>
          <w:lang w:eastAsia="de-DE"/>
        </w:rPr>
        <w:t xml:space="preserve">Weitere Information finden Sie unter </w:t>
      </w:r>
      <w:hyperlink r:id="rId11" w:history="1">
        <w:r>
          <w:rPr>
            <w:rStyle w:val="Hyperlink"/>
            <w:rFonts w:ascii="Helvetica" w:hAnsi="Helvetica" w:cs="Helvetica"/>
            <w:color w:val="000000" w:themeColor="text1"/>
            <w:spacing w:val="-1"/>
            <w:lang w:eastAsia="de-DE"/>
          </w:rPr>
          <w:t>https://www.schoenhof-viertel.de/</w:t>
        </w:r>
      </w:hyperlink>
      <w:r>
        <w:rPr>
          <w:rFonts w:ascii="Helvetica" w:hAnsi="Helvetica" w:cs="Helvetica"/>
          <w:color w:val="000000" w:themeColor="text1"/>
          <w:spacing w:val="-1"/>
          <w:lang w:eastAsia="de-DE"/>
        </w:rPr>
        <w:t>.</w:t>
      </w:r>
    </w:p>
    <w:p w14:paraId="67278F07" w14:textId="77777777" w:rsidR="009B5F17" w:rsidRDefault="001D3896">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73A6E511" w14:textId="6D1FF2CB" w:rsidR="009B5F17" w:rsidRDefault="001D3896">
      <w:pPr>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w:t>
      </w:r>
      <w:r w:rsidR="00427752">
        <w:rPr>
          <w:rFonts w:ascii="Arial" w:hAnsi="Arial" w:cs="Arial"/>
        </w:rPr>
        <w:t>60</w:t>
      </w:r>
      <w:r>
        <w:rPr>
          <w:rFonts w:ascii="Arial" w:hAnsi="Arial" w:cs="Arial"/>
        </w:rPr>
        <w:t xml:space="preserve">.000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 </w:t>
      </w:r>
      <w:hyperlink r:id="rId12" w:history="1">
        <w:r>
          <w:rPr>
            <w:rStyle w:val="Hyperlink"/>
            <w:rFonts w:ascii="Arial" w:hAnsi="Arial" w:cs="Arial"/>
          </w:rPr>
          <w:t>www.naheimst.de</w:t>
        </w:r>
      </w:hyperlink>
    </w:p>
    <w:p w14:paraId="64AEC219" w14:textId="77777777" w:rsidR="009B5F17" w:rsidRDefault="009B5F17">
      <w:pPr>
        <w:pStyle w:val="xmsonormal"/>
        <w:spacing w:line="360" w:lineRule="auto"/>
        <w:ind w:right="1"/>
        <w:jc w:val="both"/>
        <w:rPr>
          <w:rFonts w:ascii="Arial" w:hAnsi="Arial" w:cs="Arial"/>
          <w:shd w:val="clear" w:color="auto" w:fill="FFFFFF"/>
        </w:rPr>
      </w:pPr>
    </w:p>
    <w:sectPr w:rsidR="009B5F17">
      <w:headerReference w:type="default" r:id="rId13"/>
      <w:footerReference w:type="default" r:id="rId14"/>
      <w:pgSz w:w="11906" w:h="16838"/>
      <w:pgMar w:top="4111" w:right="2408"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9EACA" w14:textId="77777777" w:rsidR="00C77491" w:rsidRDefault="00C77491">
      <w:r>
        <w:separator/>
      </w:r>
    </w:p>
  </w:endnote>
  <w:endnote w:type="continuationSeparator" w:id="0">
    <w:p w14:paraId="1036CB9A" w14:textId="77777777" w:rsidR="00C77491" w:rsidRDefault="00C77491">
      <w:r>
        <w:continuationSeparator/>
      </w:r>
    </w:p>
  </w:endnote>
  <w:endnote w:type="continuationNotice" w:id="1">
    <w:p w14:paraId="6D704D8A" w14:textId="77777777" w:rsidR="00C77491" w:rsidRDefault="00C77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1404D" w14:textId="77777777" w:rsidR="009B5F17" w:rsidRDefault="009B5F17">
    <w:pPr>
      <w:pStyle w:val="Fuzeile"/>
      <w:pBdr>
        <w:bottom w:val="single" w:sz="4" w:space="1" w:color="auto"/>
      </w:pBdr>
      <w:rPr>
        <w:sz w:val="16"/>
        <w:szCs w:val="16"/>
      </w:rPr>
    </w:pPr>
  </w:p>
  <w:p w14:paraId="16AC7B94" w14:textId="77777777" w:rsidR="009B5F17" w:rsidRDefault="009B5F17">
    <w:pPr>
      <w:pStyle w:val="Fuzeile"/>
      <w:pBdr>
        <w:bottom w:val="single" w:sz="4" w:space="1" w:color="auto"/>
      </w:pBdr>
      <w:rPr>
        <w:sz w:val="16"/>
        <w:szCs w:val="16"/>
      </w:rPr>
    </w:pPr>
  </w:p>
  <w:p w14:paraId="720D99AE" w14:textId="77777777" w:rsidR="009B5F17" w:rsidRDefault="009B5F17">
    <w:pPr>
      <w:pStyle w:val="Fuzeile"/>
      <w:rPr>
        <w:rFonts w:ascii="Arial" w:hAnsi="Arial" w:cs="Arial"/>
        <w:color w:val="000000"/>
        <w:sz w:val="16"/>
        <w:szCs w:val="16"/>
      </w:rPr>
    </w:pPr>
  </w:p>
  <w:p w14:paraId="0ECDAA45" w14:textId="77777777" w:rsidR="009B5F17" w:rsidRDefault="001D3896">
    <w:pPr>
      <w:pStyle w:val="Fuzeile"/>
      <w:rPr>
        <w:rFonts w:ascii="Arial" w:hAnsi="Arial" w:cs="Arial"/>
        <w:b/>
        <w:bCs/>
        <w:color w:val="000000"/>
        <w:sz w:val="16"/>
        <w:szCs w:val="16"/>
      </w:rPr>
    </w:pPr>
    <w:r>
      <w:rPr>
        <w:rFonts w:ascii="Arial" w:hAnsi="Arial" w:cs="Arial"/>
        <w:b/>
        <w:bCs/>
        <w:color w:val="000000"/>
        <w:sz w:val="16"/>
        <w:szCs w:val="16"/>
      </w:rPr>
      <w:t>Pressekontakt:</w:t>
    </w:r>
  </w:p>
  <w:p w14:paraId="0309E114" w14:textId="77777777" w:rsidR="009B5F17" w:rsidRDefault="009B5F17">
    <w:pPr>
      <w:pStyle w:val="Fuzeile"/>
      <w:rPr>
        <w:rFonts w:ascii="Arial" w:hAnsi="Arial" w:cs="Arial"/>
        <w:b/>
        <w:bCs/>
        <w:color w:val="000000"/>
        <w:sz w:val="16"/>
        <w:szCs w:val="16"/>
      </w:rPr>
    </w:pPr>
  </w:p>
  <w:p w14:paraId="2D0C5EBC" w14:textId="77777777" w:rsidR="009B5F17" w:rsidRDefault="001D3896">
    <w:pPr>
      <w:pStyle w:val="Fuzeile"/>
      <w:ind w:right="-566"/>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4E9B1B0E" w14:textId="77777777" w:rsidR="009B5F17" w:rsidRDefault="001D3896">
    <w:pPr>
      <w:pStyle w:val="Fuzeile"/>
      <w:ind w:right="-566"/>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2F69C0E1" w14:textId="77777777" w:rsidR="009B5F17" w:rsidRDefault="009B5F17">
    <w:pPr>
      <w:pStyle w:val="Fuzeile"/>
      <w:ind w:right="-566"/>
      <w:rPr>
        <w:rFonts w:ascii="Arial" w:hAnsi="Arial" w:cs="Arial"/>
        <w:sz w:val="16"/>
        <w:szCs w:val="16"/>
      </w:rPr>
    </w:pPr>
  </w:p>
  <w:p w14:paraId="07193495" w14:textId="77777777" w:rsidR="009B5F17" w:rsidRDefault="009B5F17">
    <w:pPr>
      <w:pStyle w:val="Fuzeile"/>
      <w:ind w:right="-566"/>
      <w:jc w:val="center"/>
      <w:rPr>
        <w:rFonts w:ascii="Arial" w:hAnsi="Arial" w:cs="Arial"/>
        <w:sz w:val="10"/>
        <w:szCs w:val="10"/>
      </w:rPr>
    </w:pPr>
  </w:p>
  <w:p w14:paraId="6D02FE7C" w14:textId="77777777" w:rsidR="009B5F17" w:rsidRDefault="001D3896">
    <w:pPr>
      <w:pStyle w:val="Fuzeile"/>
      <w:ind w:right="-566"/>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DF67F" w14:textId="77777777" w:rsidR="00C77491" w:rsidRDefault="00C77491">
      <w:r>
        <w:separator/>
      </w:r>
    </w:p>
  </w:footnote>
  <w:footnote w:type="continuationSeparator" w:id="0">
    <w:p w14:paraId="3A89C0B4" w14:textId="77777777" w:rsidR="00C77491" w:rsidRDefault="00C77491">
      <w:r>
        <w:continuationSeparator/>
      </w:r>
    </w:p>
  </w:footnote>
  <w:footnote w:type="continuationNotice" w:id="1">
    <w:p w14:paraId="48826A3B" w14:textId="77777777" w:rsidR="00C77491" w:rsidRDefault="00C774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B56D" w14:textId="77777777" w:rsidR="009B5F17" w:rsidRDefault="009B5F17">
    <w:pPr>
      <w:pStyle w:val="Kopfzeile"/>
      <w:tabs>
        <w:tab w:val="clear" w:pos="4536"/>
        <w:tab w:val="clear" w:pos="9072"/>
      </w:tabs>
      <w:ind w:right="-426"/>
      <w:jc w:val="right"/>
      <w:rPr>
        <w:rFonts w:ascii="Arial" w:hAnsi="Arial" w:cs="Arial"/>
        <w:b/>
        <w:bCs/>
        <w:spacing w:val="60"/>
        <w:sz w:val="28"/>
        <w:szCs w:val="28"/>
      </w:rPr>
    </w:pPr>
  </w:p>
  <w:p w14:paraId="3BF5F05D" w14:textId="77777777" w:rsidR="009B5F17" w:rsidRDefault="009B5F17">
    <w:pPr>
      <w:pStyle w:val="Kopfzeile"/>
      <w:rPr>
        <w:rFonts w:ascii="Arial" w:hAnsi="Arial" w:cs="Arial"/>
        <w:b/>
        <w:bCs/>
        <w:spacing w:val="60"/>
        <w:sz w:val="28"/>
        <w:szCs w:val="28"/>
      </w:rPr>
    </w:pPr>
  </w:p>
  <w:p w14:paraId="6512EA7D" w14:textId="77777777" w:rsidR="009B5F17" w:rsidRDefault="009B5F17">
    <w:pPr>
      <w:pStyle w:val="Kopfzeile"/>
      <w:rPr>
        <w:rFonts w:ascii="Arial" w:hAnsi="Arial" w:cs="Arial"/>
        <w:b/>
        <w:bCs/>
        <w:spacing w:val="60"/>
        <w:sz w:val="28"/>
        <w:szCs w:val="28"/>
      </w:rPr>
    </w:pPr>
  </w:p>
  <w:p w14:paraId="21BA9AEC" w14:textId="77777777" w:rsidR="009B5F17" w:rsidRDefault="001D3896">
    <w:pPr>
      <w:pStyle w:val="Kopfzeile"/>
      <w:rPr>
        <w:rFonts w:ascii="Arial" w:hAnsi="Arial" w:cs="Arial"/>
        <w:b/>
        <w:bCs/>
        <w:spacing w:val="60"/>
        <w:sz w:val="36"/>
        <w:szCs w:val="36"/>
      </w:rPr>
    </w:pPr>
    <w:r>
      <w:rPr>
        <w:rFonts w:ascii="Arial" w:hAnsi="Arial" w:cs="Arial"/>
        <w:b/>
        <w:bCs/>
        <w:noProof/>
        <w:spacing w:val="60"/>
        <w:sz w:val="28"/>
        <w:szCs w:val="28"/>
      </w:rPr>
      <w:drawing>
        <wp:anchor distT="0" distB="0" distL="114300" distR="114300" simplePos="0" relativeHeight="251659264" behindDoc="0" locked="0" layoutInCell="1" allowOverlap="1" wp14:anchorId="7332A077" wp14:editId="7842DA28">
          <wp:simplePos x="0" y="0"/>
          <wp:positionH relativeFrom="margin">
            <wp:posOffset>-20955</wp:posOffset>
          </wp:positionH>
          <wp:positionV relativeFrom="paragraph">
            <wp:posOffset>32385</wp:posOffset>
          </wp:positionV>
          <wp:extent cx="2228850" cy="636905"/>
          <wp:effectExtent l="0" t="0" r="0" b="0"/>
          <wp:wrapThrough wrapText="bothSides">
            <wp:wrapPolygon edited="0">
              <wp:start x="0" y="0"/>
              <wp:lineTo x="0" y="20674"/>
              <wp:lineTo x="21415" y="20674"/>
              <wp:lineTo x="21415"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850" cy="636905"/>
                  </a:xfrm>
                  <a:prstGeom prst="rect">
                    <a:avLst/>
                  </a:prstGeom>
                </pic:spPr>
              </pic:pic>
            </a:graphicData>
          </a:graphic>
          <wp14:sizeRelH relativeFrom="margin">
            <wp14:pctWidth>0</wp14:pctWidth>
          </wp14:sizeRelH>
          <wp14:sizeRelV relativeFrom="margin">
            <wp14:pctHeight>0</wp14:pctHeight>
          </wp14:sizeRelV>
        </wp:anchor>
      </w:drawing>
    </w:r>
  </w:p>
  <w:p w14:paraId="0ED61D97" w14:textId="77777777" w:rsidR="009B5F17" w:rsidRDefault="009B5F17">
    <w:pPr>
      <w:pStyle w:val="Kopfzeile"/>
      <w:rPr>
        <w:rFonts w:ascii="Arial" w:hAnsi="Arial" w:cs="Arial"/>
        <w:b/>
        <w:bCs/>
        <w:spacing w:val="60"/>
        <w:sz w:val="36"/>
        <w:szCs w:val="36"/>
      </w:rPr>
    </w:pPr>
  </w:p>
  <w:p w14:paraId="4739D2C4" w14:textId="77777777" w:rsidR="009B5F17" w:rsidRDefault="009B5F17">
    <w:pPr>
      <w:pStyle w:val="Kopfzeile"/>
      <w:rPr>
        <w:rFonts w:ascii="Arial" w:hAnsi="Arial" w:cs="Arial"/>
        <w:b/>
        <w:bCs/>
        <w:spacing w:val="60"/>
        <w:sz w:val="36"/>
        <w:szCs w:val="36"/>
      </w:rPr>
    </w:pPr>
  </w:p>
  <w:p w14:paraId="105789CA" w14:textId="77777777" w:rsidR="009B5F17" w:rsidRDefault="009B5F17">
    <w:pPr>
      <w:pStyle w:val="Kopfzeile"/>
      <w:rPr>
        <w:rFonts w:ascii="Arial" w:hAnsi="Arial" w:cs="Arial"/>
        <w:b/>
        <w:bCs/>
        <w:spacing w:val="60"/>
        <w:sz w:val="36"/>
        <w:szCs w:val="36"/>
      </w:rPr>
    </w:pPr>
  </w:p>
  <w:p w14:paraId="094DC308" w14:textId="77777777" w:rsidR="009B5F17" w:rsidRDefault="001D3896">
    <w:pPr>
      <w:pStyle w:val="Kopfzeile"/>
      <w:rPr>
        <w:rFonts w:ascii="Arial" w:hAnsi="Arial" w:cs="Arial"/>
        <w:b/>
        <w:bCs/>
        <w:spacing w:val="60"/>
        <w:sz w:val="36"/>
        <w:szCs w:val="36"/>
      </w:rPr>
    </w:pPr>
    <w:r>
      <w:rPr>
        <w:rFonts w:ascii="Arial" w:hAnsi="Arial" w:cs="Arial"/>
        <w:b/>
        <w:bCs/>
        <w:spacing w:val="60"/>
        <w:sz w:val="36"/>
        <w:szCs w:val="36"/>
      </w:rPr>
      <w:t>PRESSE-INFORMATION</w:t>
    </w:r>
  </w:p>
  <w:p w14:paraId="073FC9AD" w14:textId="77777777" w:rsidR="009B5F17" w:rsidRDefault="009B5F17">
    <w:pPr>
      <w:pStyle w:val="Kopfzeile"/>
      <w:rPr>
        <w:rFonts w:ascii="Arial" w:hAnsi="Arial" w:cs="Arial"/>
        <w:b/>
        <w:bCs/>
        <w:spacing w:val="60"/>
        <w:sz w:val="24"/>
        <w:szCs w:val="24"/>
      </w:rPr>
    </w:pPr>
  </w:p>
  <w:p w14:paraId="35289511" w14:textId="5E5ACE55" w:rsidR="009B5F17" w:rsidRDefault="001D3896">
    <w:pPr>
      <w:pStyle w:val="Kopfzeile"/>
      <w:rPr>
        <w:rFonts w:ascii="Arial" w:hAnsi="Arial" w:cs="Arial"/>
      </w:rPr>
    </w:pPr>
    <w:r>
      <w:rPr>
        <w:rFonts w:ascii="Arial" w:hAnsi="Arial" w:cs="Arial"/>
      </w:rPr>
      <w:t xml:space="preserve">Datum: </w:t>
    </w:r>
    <w:r w:rsidR="00C326B6">
      <w:rPr>
        <w:rFonts w:ascii="Arial" w:hAnsi="Arial" w:cs="Arial"/>
      </w:rPr>
      <w:t>15</w:t>
    </w:r>
    <w:r>
      <w:rPr>
        <w:rFonts w:ascii="Arial" w:hAnsi="Arial" w:cs="Arial"/>
      </w:rPr>
      <w:t>.</w:t>
    </w:r>
    <w:r w:rsidR="00C326B6">
      <w:rPr>
        <w:rFonts w:ascii="Arial" w:hAnsi="Arial" w:cs="Arial"/>
      </w:rPr>
      <w:t>10</w:t>
    </w:r>
    <w:r>
      <w:rPr>
        <w:rFonts w:ascii="Arial" w:hAnsi="Arial" w:cs="Arial"/>
      </w:rPr>
      <w:t>.202</w:t>
    </w:r>
    <w:r w:rsidR="00C326B6">
      <w:rPr>
        <w:rFonts w:ascii="Arial" w:hAnsi="Arial" w:cs="Arial"/>
      </w:rPr>
      <w:t>4</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70EB6EE3" w14:textId="0A107993" w:rsidR="009B5F17" w:rsidRDefault="001D3896">
    <w:pPr>
      <w:pStyle w:val="Kopfzeile"/>
      <w:rPr>
        <w:rFonts w:ascii="Arial" w:hAnsi="Arial" w:cs="Arial"/>
      </w:rPr>
    </w:pPr>
    <w:r>
      <w:rPr>
        <w:rFonts w:ascii="Arial" w:hAnsi="Arial" w:cs="Arial"/>
      </w:rPr>
      <w:t xml:space="preserve">Anzahl Zeichen inkl. Leerzeichen: </w:t>
    </w:r>
    <w:r w:rsidR="003D5306">
      <w:rPr>
        <w:rFonts w:ascii="Arial" w:hAnsi="Arial" w:cs="Arial"/>
      </w:rPr>
      <w:t>5</w:t>
    </w:r>
    <w:r>
      <w:rPr>
        <w:rFonts w:ascii="Arial" w:hAnsi="Arial" w:cs="Arial"/>
      </w:rPr>
      <w:t>.</w:t>
    </w:r>
    <w:r w:rsidR="003D5306">
      <w:rPr>
        <w:rFonts w:ascii="Arial" w:hAnsi="Arial" w:cs="Arial"/>
      </w:rPr>
      <w:t>03</w:t>
    </w:r>
    <w:r>
      <w:rPr>
        <w:rFonts w:ascii="Arial" w:hAnsi="Arial" w:cs="Arial"/>
      </w:rPr>
      <w:t>6 ohne Boilerplate</w:t>
    </w:r>
  </w:p>
  <w:p w14:paraId="1309DFC5" w14:textId="77777777" w:rsidR="009B5F17" w:rsidRDefault="009B5F17">
    <w:pPr>
      <w:pStyle w:val="Kopfzeile"/>
      <w:rPr>
        <w:rFonts w:ascii="Arial" w:hAnsi="Arial" w:cs="Arial"/>
        <w:sz w:val="28"/>
        <w:szCs w:val="28"/>
      </w:rPr>
    </w:pPr>
  </w:p>
  <w:p w14:paraId="7CDA5238" w14:textId="77777777" w:rsidR="009B5F17" w:rsidRDefault="009B5F17">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67249F"/>
    <w:multiLevelType w:val="hybridMultilevel"/>
    <w:tmpl w:val="AC4C8CBC"/>
    <w:lvl w:ilvl="0" w:tplc="FF4A67B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81044A"/>
    <w:multiLevelType w:val="multilevel"/>
    <w:tmpl w:val="7A00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B67D3"/>
    <w:multiLevelType w:val="hybridMultilevel"/>
    <w:tmpl w:val="9D22B0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094D01"/>
    <w:multiLevelType w:val="hybridMultilevel"/>
    <w:tmpl w:val="F9E448D0"/>
    <w:lvl w:ilvl="0" w:tplc="F246108E">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3821C22"/>
    <w:multiLevelType w:val="hybridMultilevel"/>
    <w:tmpl w:val="19A6616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79D370AF"/>
    <w:multiLevelType w:val="hybridMultilevel"/>
    <w:tmpl w:val="89249F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7F8327A2"/>
    <w:multiLevelType w:val="multilevel"/>
    <w:tmpl w:val="582A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966778">
    <w:abstractNumId w:val="5"/>
  </w:num>
  <w:num w:numId="2" w16cid:durableId="79566655">
    <w:abstractNumId w:val="0"/>
  </w:num>
  <w:num w:numId="3" w16cid:durableId="916288164">
    <w:abstractNumId w:val="4"/>
  </w:num>
  <w:num w:numId="4" w16cid:durableId="132336180">
    <w:abstractNumId w:val="3"/>
  </w:num>
  <w:num w:numId="5" w16cid:durableId="1762681707">
    <w:abstractNumId w:val="6"/>
  </w:num>
  <w:num w:numId="6" w16cid:durableId="67271828">
    <w:abstractNumId w:val="1"/>
  </w:num>
  <w:num w:numId="7" w16cid:durableId="1611745500">
    <w:abstractNumId w:val="7"/>
  </w:num>
  <w:num w:numId="8" w16cid:durableId="2026512173">
    <w:abstractNumId w:val="8"/>
  </w:num>
  <w:num w:numId="9" w16cid:durableId="289282263">
    <w:abstractNumId w:val="2"/>
  </w:num>
  <w:num w:numId="10" w16cid:durableId="277375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7"/>
    <w:rsid w:val="0005257B"/>
    <w:rsid w:val="000C1FAD"/>
    <w:rsid w:val="0012172B"/>
    <w:rsid w:val="00181C4B"/>
    <w:rsid w:val="001A32C6"/>
    <w:rsid w:val="001C2307"/>
    <w:rsid w:val="001D3896"/>
    <w:rsid w:val="00233D63"/>
    <w:rsid w:val="00257C29"/>
    <w:rsid w:val="002658CD"/>
    <w:rsid w:val="002E01B0"/>
    <w:rsid w:val="002E1A08"/>
    <w:rsid w:val="00344140"/>
    <w:rsid w:val="003843D6"/>
    <w:rsid w:val="003B66B6"/>
    <w:rsid w:val="003B77CB"/>
    <w:rsid w:val="003D5306"/>
    <w:rsid w:val="003E5E62"/>
    <w:rsid w:val="00422CEB"/>
    <w:rsid w:val="00427752"/>
    <w:rsid w:val="00432322"/>
    <w:rsid w:val="004B0506"/>
    <w:rsid w:val="004C5D2C"/>
    <w:rsid w:val="0051049D"/>
    <w:rsid w:val="005D74FA"/>
    <w:rsid w:val="006257BD"/>
    <w:rsid w:val="00660238"/>
    <w:rsid w:val="00701EF2"/>
    <w:rsid w:val="00713072"/>
    <w:rsid w:val="00857F09"/>
    <w:rsid w:val="008835C6"/>
    <w:rsid w:val="008F4598"/>
    <w:rsid w:val="00913DCF"/>
    <w:rsid w:val="009551B5"/>
    <w:rsid w:val="00961860"/>
    <w:rsid w:val="009B5F17"/>
    <w:rsid w:val="009F761E"/>
    <w:rsid w:val="00A21843"/>
    <w:rsid w:val="00A65144"/>
    <w:rsid w:val="00AD0C8A"/>
    <w:rsid w:val="00B3023F"/>
    <w:rsid w:val="00BF5339"/>
    <w:rsid w:val="00C326B6"/>
    <w:rsid w:val="00C33179"/>
    <w:rsid w:val="00C67D07"/>
    <w:rsid w:val="00C77491"/>
    <w:rsid w:val="00C92C60"/>
    <w:rsid w:val="00C95D9B"/>
    <w:rsid w:val="00CC01D4"/>
    <w:rsid w:val="00CD1265"/>
    <w:rsid w:val="00CF1F4B"/>
    <w:rsid w:val="00D0108F"/>
    <w:rsid w:val="00D13995"/>
    <w:rsid w:val="00DA4A6E"/>
    <w:rsid w:val="00DB792F"/>
    <w:rsid w:val="00DD3D45"/>
    <w:rsid w:val="00DD4E18"/>
    <w:rsid w:val="00E544F2"/>
    <w:rsid w:val="00E81831"/>
    <w:rsid w:val="00FC0C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F83C6"/>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uiPriority w:val="99"/>
    <w:rPr>
      <w:sz w:val="16"/>
      <w:szCs w:val="16"/>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basedOn w:val="Absatz-Standardschriftart"/>
    <w:link w:val="Kommentartext"/>
    <w:uiPriority w:val="99"/>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Pr>
      <w:b/>
      <w:bCs/>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xmsonormal">
    <w:name w:val="x_msonormal"/>
    <w:basedOn w:val="Standard"/>
    <w:rPr>
      <w:rFonts w:cs="Calibri"/>
      <w:lang w:eastAsia="de-D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BesuchterLink">
    <w:name w:val="FollowedHyperlink"/>
    <w:basedOn w:val="Absatz-Standardschriftart"/>
    <w:rPr>
      <w:color w:val="954F72" w:themeColor="followedHyperlink"/>
      <w:u w:val="single"/>
    </w:rPr>
  </w:style>
  <w:style w:type="paragraph" w:styleId="berarbeitung">
    <w:name w:val="Revision"/>
    <w:hidden/>
    <w:uiPriority w:val="99"/>
    <w:semiHidden/>
    <w:rPr>
      <w:rFonts w:ascii="Calibri" w:eastAsiaTheme="minorHAnsi" w:hAnsi="Calibri"/>
      <w:sz w:val="22"/>
      <w:szCs w:val="22"/>
      <w:lang w:eastAsia="en-US"/>
    </w:rPr>
  </w:style>
  <w:style w:type="character" w:customStyle="1" w:styleId="cf01">
    <w:name w:val="cf01"/>
    <w:basedOn w:val="Absatz-Standardschriftar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93133139">
      <w:bodyDiv w:val="1"/>
      <w:marLeft w:val="0"/>
      <w:marRight w:val="0"/>
      <w:marTop w:val="0"/>
      <w:marBottom w:val="0"/>
      <w:divBdr>
        <w:top w:val="none" w:sz="0" w:space="0" w:color="auto"/>
        <w:left w:val="none" w:sz="0" w:space="0" w:color="auto"/>
        <w:bottom w:val="none" w:sz="0" w:space="0" w:color="auto"/>
        <w:right w:val="none" w:sz="0" w:space="0" w:color="auto"/>
      </w:divBdr>
    </w:div>
    <w:div w:id="100734643">
      <w:bodyDiv w:val="1"/>
      <w:marLeft w:val="0"/>
      <w:marRight w:val="0"/>
      <w:marTop w:val="0"/>
      <w:marBottom w:val="0"/>
      <w:divBdr>
        <w:top w:val="none" w:sz="0" w:space="0" w:color="auto"/>
        <w:left w:val="none" w:sz="0" w:space="0" w:color="auto"/>
        <w:bottom w:val="none" w:sz="0" w:space="0" w:color="auto"/>
        <w:right w:val="none" w:sz="0" w:space="0" w:color="auto"/>
      </w:divBdr>
    </w:div>
    <w:div w:id="130679959">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277176743">
      <w:bodyDiv w:val="1"/>
      <w:marLeft w:val="0"/>
      <w:marRight w:val="0"/>
      <w:marTop w:val="0"/>
      <w:marBottom w:val="0"/>
      <w:divBdr>
        <w:top w:val="none" w:sz="0" w:space="0" w:color="auto"/>
        <w:left w:val="none" w:sz="0" w:space="0" w:color="auto"/>
        <w:bottom w:val="none" w:sz="0" w:space="0" w:color="auto"/>
        <w:right w:val="none" w:sz="0" w:space="0" w:color="auto"/>
      </w:divBdr>
    </w:div>
    <w:div w:id="331379732">
      <w:bodyDiv w:val="1"/>
      <w:marLeft w:val="0"/>
      <w:marRight w:val="0"/>
      <w:marTop w:val="0"/>
      <w:marBottom w:val="0"/>
      <w:divBdr>
        <w:top w:val="none" w:sz="0" w:space="0" w:color="auto"/>
        <w:left w:val="none" w:sz="0" w:space="0" w:color="auto"/>
        <w:bottom w:val="none" w:sz="0" w:space="0" w:color="auto"/>
        <w:right w:val="none" w:sz="0" w:space="0" w:color="auto"/>
      </w:divBdr>
    </w:div>
    <w:div w:id="427850246">
      <w:bodyDiv w:val="1"/>
      <w:marLeft w:val="0"/>
      <w:marRight w:val="0"/>
      <w:marTop w:val="0"/>
      <w:marBottom w:val="0"/>
      <w:divBdr>
        <w:top w:val="none" w:sz="0" w:space="0" w:color="auto"/>
        <w:left w:val="none" w:sz="0" w:space="0" w:color="auto"/>
        <w:bottom w:val="none" w:sz="0" w:space="0" w:color="auto"/>
        <w:right w:val="none" w:sz="0" w:space="0" w:color="auto"/>
      </w:divBdr>
    </w:div>
    <w:div w:id="438793769">
      <w:bodyDiv w:val="1"/>
      <w:marLeft w:val="0"/>
      <w:marRight w:val="0"/>
      <w:marTop w:val="0"/>
      <w:marBottom w:val="0"/>
      <w:divBdr>
        <w:top w:val="none" w:sz="0" w:space="0" w:color="auto"/>
        <w:left w:val="none" w:sz="0" w:space="0" w:color="auto"/>
        <w:bottom w:val="none" w:sz="0" w:space="0" w:color="auto"/>
        <w:right w:val="none" w:sz="0" w:space="0" w:color="auto"/>
      </w:divBdr>
    </w:div>
    <w:div w:id="638606696">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77155864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74925166">
      <w:bodyDiv w:val="1"/>
      <w:marLeft w:val="0"/>
      <w:marRight w:val="0"/>
      <w:marTop w:val="0"/>
      <w:marBottom w:val="0"/>
      <w:divBdr>
        <w:top w:val="none" w:sz="0" w:space="0" w:color="auto"/>
        <w:left w:val="none" w:sz="0" w:space="0" w:color="auto"/>
        <w:bottom w:val="none" w:sz="0" w:space="0" w:color="auto"/>
        <w:right w:val="none" w:sz="0" w:space="0" w:color="auto"/>
      </w:divBdr>
    </w:div>
    <w:div w:id="1021204414">
      <w:bodyDiv w:val="1"/>
      <w:marLeft w:val="0"/>
      <w:marRight w:val="0"/>
      <w:marTop w:val="0"/>
      <w:marBottom w:val="0"/>
      <w:divBdr>
        <w:top w:val="none" w:sz="0" w:space="0" w:color="auto"/>
        <w:left w:val="none" w:sz="0" w:space="0" w:color="auto"/>
        <w:bottom w:val="none" w:sz="0" w:space="0" w:color="auto"/>
        <w:right w:val="none" w:sz="0" w:space="0" w:color="auto"/>
      </w:divBdr>
    </w:div>
    <w:div w:id="1223758582">
      <w:bodyDiv w:val="1"/>
      <w:marLeft w:val="0"/>
      <w:marRight w:val="0"/>
      <w:marTop w:val="0"/>
      <w:marBottom w:val="0"/>
      <w:divBdr>
        <w:top w:val="none" w:sz="0" w:space="0" w:color="auto"/>
        <w:left w:val="none" w:sz="0" w:space="0" w:color="auto"/>
        <w:bottom w:val="none" w:sz="0" w:space="0" w:color="auto"/>
        <w:right w:val="none" w:sz="0" w:space="0" w:color="auto"/>
      </w:divBdr>
    </w:div>
    <w:div w:id="1343318925">
      <w:bodyDiv w:val="1"/>
      <w:marLeft w:val="0"/>
      <w:marRight w:val="0"/>
      <w:marTop w:val="0"/>
      <w:marBottom w:val="0"/>
      <w:divBdr>
        <w:top w:val="none" w:sz="0" w:space="0" w:color="auto"/>
        <w:left w:val="none" w:sz="0" w:space="0" w:color="auto"/>
        <w:bottom w:val="none" w:sz="0" w:space="0" w:color="auto"/>
        <w:right w:val="none" w:sz="0" w:space="0" w:color="auto"/>
      </w:divBdr>
    </w:div>
    <w:div w:id="1517698255">
      <w:bodyDiv w:val="1"/>
      <w:marLeft w:val="0"/>
      <w:marRight w:val="0"/>
      <w:marTop w:val="0"/>
      <w:marBottom w:val="0"/>
      <w:divBdr>
        <w:top w:val="none" w:sz="0" w:space="0" w:color="auto"/>
        <w:left w:val="none" w:sz="0" w:space="0" w:color="auto"/>
        <w:bottom w:val="none" w:sz="0" w:space="0" w:color="auto"/>
        <w:right w:val="none" w:sz="0" w:space="0" w:color="auto"/>
      </w:divBdr>
    </w:div>
    <w:div w:id="1529295052">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21347843">
      <w:bodyDiv w:val="1"/>
      <w:marLeft w:val="0"/>
      <w:marRight w:val="0"/>
      <w:marTop w:val="0"/>
      <w:marBottom w:val="0"/>
      <w:divBdr>
        <w:top w:val="none" w:sz="0" w:space="0" w:color="auto"/>
        <w:left w:val="none" w:sz="0" w:space="0" w:color="auto"/>
        <w:bottom w:val="none" w:sz="0" w:space="0" w:color="auto"/>
        <w:right w:val="none" w:sz="0" w:space="0" w:color="auto"/>
      </w:divBdr>
    </w:div>
    <w:div w:id="2085637749">
      <w:bodyDiv w:val="1"/>
      <w:marLeft w:val="0"/>
      <w:marRight w:val="0"/>
      <w:marTop w:val="0"/>
      <w:marBottom w:val="0"/>
      <w:divBdr>
        <w:top w:val="none" w:sz="0" w:space="0" w:color="auto"/>
        <w:left w:val="none" w:sz="0" w:space="0" w:color="auto"/>
        <w:bottom w:val="none" w:sz="0" w:space="0" w:color="auto"/>
        <w:right w:val="none" w:sz="0" w:space="0" w:color="auto"/>
      </w:divBdr>
    </w:div>
    <w:div w:id="213814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aheimst.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oenhof-viertel.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EDB96B114B8394A9354C4AB92CE89E4" ma:contentTypeVersion="14" ma:contentTypeDescription="Ein neues Dokument erstellen." ma:contentTypeScope="" ma:versionID="8386b0e22bc7bf03810364d9ee3cdd79">
  <xsd:schema xmlns:xsd="http://www.w3.org/2001/XMLSchema" xmlns:xs="http://www.w3.org/2001/XMLSchema" xmlns:p="http://schemas.microsoft.com/office/2006/metadata/properties" xmlns:ns3="2b06d7e1-c442-4edd-801e-eb110263a377" xmlns:ns4="b8741ec3-8aae-4e87-b0fb-1a4573532a9f" targetNamespace="http://schemas.microsoft.com/office/2006/metadata/properties" ma:root="true" ma:fieldsID="97130e7ed2bb8ca26f78a2bcf1c17819" ns3:_="" ns4:_="">
    <xsd:import namespace="2b06d7e1-c442-4edd-801e-eb110263a377"/>
    <xsd:import namespace="b8741ec3-8aae-4e87-b0fb-1a4573532a9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d7e1-c442-4edd-801e-eb110263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41ec3-8aae-4e87-b0fb-1a4573532a9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6B048-F230-4A6B-B36F-50504F133995}">
  <ds:schemaRefs>
    <ds:schemaRef ds:uri="http://schemas.openxmlformats.org/officeDocument/2006/bibliography"/>
  </ds:schemaRefs>
</ds:datastoreItem>
</file>

<file path=customXml/itemProps2.xml><?xml version="1.0" encoding="utf-8"?>
<ds:datastoreItem xmlns:ds="http://schemas.openxmlformats.org/officeDocument/2006/customXml" ds:itemID="{8033797E-7F1D-480F-A9B6-6AB55260E4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26BCBE-B28E-4E91-B85D-F0E22DD5FA8A}">
  <ds:schemaRefs>
    <ds:schemaRef ds:uri="http://schemas.microsoft.com/sharepoint/v3/contenttype/forms"/>
  </ds:schemaRefs>
</ds:datastoreItem>
</file>

<file path=customXml/itemProps4.xml><?xml version="1.0" encoding="utf-8"?>
<ds:datastoreItem xmlns:ds="http://schemas.openxmlformats.org/officeDocument/2006/customXml" ds:itemID="{C8F16735-355F-4B98-A19E-C1C745D11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d7e1-c442-4edd-801e-eb110263a377"/>
    <ds:schemaRef ds:uri="b8741ec3-8aae-4e87-b0fb-1a4573532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790</Words>
  <Characters>5438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6216</CharactersWithSpaces>
  <SharedDoc>false</SharedDoc>
  <HLinks>
    <vt:vector size="24" baseType="variant">
      <vt:variant>
        <vt:i4>8126505</vt:i4>
      </vt:variant>
      <vt:variant>
        <vt:i4>3</vt:i4>
      </vt:variant>
      <vt:variant>
        <vt:i4>0</vt:i4>
      </vt:variant>
      <vt:variant>
        <vt:i4>5</vt:i4>
      </vt:variant>
      <vt:variant>
        <vt:lpwstr>http://www.naheimst.de/</vt:lpwstr>
      </vt:variant>
      <vt:variant>
        <vt:lpwstr/>
      </vt:variant>
      <vt:variant>
        <vt:i4>7012388</vt:i4>
      </vt:variant>
      <vt:variant>
        <vt:i4>0</vt:i4>
      </vt:variant>
      <vt:variant>
        <vt:i4>0</vt:i4>
      </vt:variant>
      <vt:variant>
        <vt:i4>5</vt:i4>
      </vt:variant>
      <vt:variant>
        <vt:lpwstr>http://www.100jahrenhw.de/</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Duffner, Jens</cp:lastModifiedBy>
  <cp:revision>5</cp:revision>
  <cp:lastPrinted>2023-09-12T10:39:00Z</cp:lastPrinted>
  <dcterms:created xsi:type="dcterms:W3CDTF">2024-10-15T07:39:00Z</dcterms:created>
  <dcterms:modified xsi:type="dcterms:W3CDTF">2024-10-15T10:03:00Z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0x0101008EDB96B114B8394A9354C4AB92CE89E4</vt:lpwstr>
  </property>
</Properties>
</file>