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BC04" w14:textId="77777777" w:rsidR="00216046" w:rsidRPr="005E5683" w:rsidRDefault="00216046" w:rsidP="00216046">
      <w:pPr>
        <w:pStyle w:val="Textkrper"/>
        <w:tabs>
          <w:tab w:val="left" w:pos="7938"/>
        </w:tabs>
        <w:kinsoku w:val="0"/>
        <w:overflowPunct w:val="0"/>
        <w:spacing w:line="360" w:lineRule="auto"/>
        <w:ind w:right="284"/>
        <w:rPr>
          <w:rFonts w:eastAsiaTheme="minorHAnsi" w:cs="Arial"/>
          <w:b/>
          <w:snapToGrid/>
          <w:sz w:val="36"/>
          <w:szCs w:val="36"/>
          <w:lang w:eastAsia="en-US"/>
        </w:rPr>
      </w:pPr>
      <w:bookmarkStart w:id="0" w:name="_Hlk130392597"/>
      <w:r>
        <w:rPr>
          <w:rFonts w:eastAsiaTheme="minorHAnsi" w:cs="Arial"/>
          <w:b/>
          <w:snapToGrid/>
          <w:sz w:val="36"/>
          <w:szCs w:val="36"/>
          <w:lang w:eastAsia="en-US"/>
        </w:rPr>
        <w:t>Energieeffizient modernisiert</w:t>
      </w:r>
    </w:p>
    <w:p w14:paraId="5339B0C1" w14:textId="77777777" w:rsidR="00216046" w:rsidRPr="005E5683" w:rsidRDefault="00216046" w:rsidP="00216046">
      <w:pPr>
        <w:pStyle w:val="Textkrper"/>
        <w:tabs>
          <w:tab w:val="left" w:pos="7938"/>
        </w:tabs>
        <w:kinsoku w:val="0"/>
        <w:overflowPunct w:val="0"/>
        <w:spacing w:line="360" w:lineRule="auto"/>
        <w:ind w:right="284"/>
        <w:rPr>
          <w:b/>
          <w:bCs/>
          <w:szCs w:val="24"/>
        </w:rPr>
      </w:pPr>
      <w:r>
        <w:rPr>
          <w:b/>
          <w:bCs/>
          <w:szCs w:val="24"/>
        </w:rPr>
        <w:t xml:space="preserve">Seit </w:t>
      </w:r>
      <w:r w:rsidRPr="00C56E5C">
        <w:rPr>
          <w:b/>
          <w:bCs/>
          <w:szCs w:val="24"/>
        </w:rPr>
        <w:t>April 202</w:t>
      </w:r>
      <w:r>
        <w:rPr>
          <w:b/>
          <w:bCs/>
          <w:szCs w:val="24"/>
        </w:rPr>
        <w:t>4</w:t>
      </w:r>
      <w:r w:rsidRPr="005E5683">
        <w:rPr>
          <w:b/>
          <w:bCs/>
          <w:szCs w:val="24"/>
        </w:rPr>
        <w:t xml:space="preserve"> modernisiert die Unternehmensgruppe Nassauische Heimstätte I Wohnstadt (NHW) insgesamt </w:t>
      </w:r>
      <w:r>
        <w:rPr>
          <w:b/>
          <w:bCs/>
          <w:szCs w:val="24"/>
        </w:rPr>
        <w:t xml:space="preserve">144 </w:t>
      </w:r>
      <w:r w:rsidRPr="005E5683">
        <w:rPr>
          <w:b/>
          <w:bCs/>
          <w:szCs w:val="24"/>
        </w:rPr>
        <w:t>Wohnungen i</w:t>
      </w:r>
      <w:r>
        <w:rPr>
          <w:b/>
          <w:bCs/>
          <w:szCs w:val="24"/>
        </w:rPr>
        <w:t>m Kurt-Schumacher-Ring Dreieich. / Baustellenbegehung mit NHW-Geschäftsführerin Monika Fontaine-Kretschmer und Martin Burlon, Bürgermeister Stadt Dreieich.</w:t>
      </w:r>
    </w:p>
    <w:p w14:paraId="673ECB01" w14:textId="77777777" w:rsidR="00216046" w:rsidRPr="005E5683" w:rsidRDefault="00216046" w:rsidP="00216046">
      <w:pPr>
        <w:pStyle w:val="Textkrper"/>
        <w:tabs>
          <w:tab w:val="left" w:pos="7938"/>
        </w:tabs>
        <w:kinsoku w:val="0"/>
        <w:overflowPunct w:val="0"/>
        <w:spacing w:line="360" w:lineRule="auto"/>
        <w:ind w:right="284"/>
        <w:rPr>
          <w:u w:val="single"/>
        </w:rPr>
      </w:pPr>
    </w:p>
    <w:p w14:paraId="6EFEDEF8" w14:textId="0D0891A3" w:rsidR="00216046" w:rsidRDefault="00216046" w:rsidP="00216046">
      <w:pPr>
        <w:pStyle w:val="p3"/>
        <w:spacing w:before="0" w:beforeAutospacing="0" w:after="0" w:afterAutospacing="0" w:line="360" w:lineRule="auto"/>
        <w:jc w:val="both"/>
        <w:rPr>
          <w:rStyle w:val="s2"/>
          <w:rFonts w:ascii="Arial" w:hAnsi="Arial" w:cs="Arial"/>
        </w:rPr>
      </w:pPr>
      <w:r>
        <w:rPr>
          <w:rFonts w:ascii="Arial" w:hAnsi="Arial" w:cs="Arial"/>
          <w:u w:val="single"/>
        </w:rPr>
        <w:t>Dreieich</w:t>
      </w:r>
      <w:r w:rsidRPr="00C56E5C">
        <w:rPr>
          <w:rFonts w:ascii="Arial" w:hAnsi="Arial" w:cs="Arial"/>
        </w:rPr>
        <w:t>– Im Zuge des Modernisierungsprogramms für mehr Klimaschutz werden auch drei</w:t>
      </w:r>
      <w:r w:rsidRPr="00C56E5C">
        <w:rPr>
          <w:rFonts w:ascii="Arial" w:eastAsia="Times New Roman" w:hAnsi="Arial" w:cs="Arial"/>
        </w:rPr>
        <w:t xml:space="preserve"> Gebäude i</w:t>
      </w:r>
      <w:r>
        <w:rPr>
          <w:rFonts w:ascii="Arial" w:eastAsia="Times New Roman" w:hAnsi="Arial" w:cs="Arial"/>
        </w:rPr>
        <w:t>m Kurt-Schumacher-Ring 31, 81 und 101</w:t>
      </w:r>
      <w:r w:rsidRPr="00C56E5C">
        <w:rPr>
          <w:rFonts w:ascii="Arial" w:eastAsia="Times New Roman" w:hAnsi="Arial" w:cs="Arial"/>
        </w:rPr>
        <w:t xml:space="preserve"> </w:t>
      </w:r>
      <w:r>
        <w:rPr>
          <w:rFonts w:ascii="Arial" w:eastAsia="Times New Roman" w:hAnsi="Arial" w:cs="Arial"/>
        </w:rPr>
        <w:t xml:space="preserve">in Dreieich </w:t>
      </w:r>
      <w:r w:rsidRPr="00C56E5C">
        <w:rPr>
          <w:rFonts w:ascii="Arial" w:eastAsia="Times New Roman" w:hAnsi="Arial" w:cs="Arial"/>
        </w:rPr>
        <w:t>energetisch saniert.</w:t>
      </w:r>
      <w:r w:rsidRPr="00C56E5C">
        <w:rPr>
          <w:rFonts w:ascii="Arial" w:hAnsi="Arial" w:cs="Arial"/>
        </w:rPr>
        <w:t xml:space="preserve"> So w</w:t>
      </w:r>
      <w:r>
        <w:rPr>
          <w:rFonts w:ascii="Arial" w:hAnsi="Arial" w:cs="Arial"/>
        </w:rPr>
        <w:t>e</w:t>
      </w:r>
      <w:r w:rsidRPr="00C56E5C">
        <w:rPr>
          <w:rFonts w:ascii="Arial" w:hAnsi="Arial" w:cs="Arial"/>
        </w:rPr>
        <w:t>rden</w:t>
      </w:r>
      <w:r w:rsidRPr="00EE0ABD">
        <w:rPr>
          <w:rFonts w:ascii="Arial" w:hAnsi="Arial" w:cs="Arial"/>
        </w:rPr>
        <w:t xml:space="preserve"> unter anderem Fenster zur besseren Dämmung eingebaut und d</w:t>
      </w:r>
      <w:r w:rsidRPr="00EE0ABD">
        <w:rPr>
          <w:rFonts w:ascii="Arial" w:eastAsia="Times New Roman" w:hAnsi="Arial" w:cs="Arial"/>
        </w:rPr>
        <w:t xml:space="preserve">ie Balkone erneuert. </w:t>
      </w:r>
      <w:r>
        <w:rPr>
          <w:rFonts w:ascii="Arial" w:eastAsia="Times New Roman" w:hAnsi="Arial" w:cs="Arial"/>
        </w:rPr>
        <w:t>„</w:t>
      </w:r>
      <w:r w:rsidRPr="00EE0ABD">
        <w:rPr>
          <w:rStyle w:val="s2"/>
          <w:rFonts w:ascii="Arial" w:hAnsi="Arial" w:cs="Arial"/>
        </w:rPr>
        <w:t xml:space="preserve">Wir haben die </w:t>
      </w:r>
      <w:r>
        <w:rPr>
          <w:rStyle w:val="s2"/>
          <w:rFonts w:ascii="Arial" w:hAnsi="Arial" w:cs="Arial"/>
        </w:rPr>
        <w:t xml:space="preserve">bauliche Modernisierung der Gebäude </w:t>
      </w:r>
      <w:r w:rsidRPr="00EE0ABD">
        <w:rPr>
          <w:rStyle w:val="s2"/>
          <w:rFonts w:ascii="Arial" w:hAnsi="Arial" w:cs="Arial"/>
        </w:rPr>
        <w:t xml:space="preserve">in mehrere </w:t>
      </w:r>
      <w:r>
        <w:rPr>
          <w:rStyle w:val="s2"/>
          <w:rFonts w:ascii="Arial" w:hAnsi="Arial" w:cs="Arial"/>
        </w:rPr>
        <w:t>A</w:t>
      </w:r>
      <w:r w:rsidRPr="00EE0ABD">
        <w:rPr>
          <w:rStyle w:val="s2"/>
          <w:rFonts w:ascii="Arial" w:hAnsi="Arial" w:cs="Arial"/>
        </w:rPr>
        <w:t>bschnitte aufgeteilt</w:t>
      </w:r>
      <w:r>
        <w:rPr>
          <w:rStyle w:val="s2"/>
          <w:rFonts w:ascii="Arial" w:hAnsi="Arial" w:cs="Arial"/>
        </w:rPr>
        <w:t>“</w:t>
      </w:r>
      <w:r w:rsidRPr="00EE0ABD">
        <w:rPr>
          <w:rStyle w:val="s2"/>
          <w:rFonts w:ascii="Arial" w:hAnsi="Arial" w:cs="Arial"/>
        </w:rPr>
        <w:t xml:space="preserve">, erläutert </w:t>
      </w:r>
      <w:r>
        <w:rPr>
          <w:rStyle w:val="s2"/>
          <w:rFonts w:ascii="Arial" w:hAnsi="Arial" w:cs="Arial"/>
        </w:rPr>
        <w:t>Reza Tehrani</w:t>
      </w:r>
      <w:r w:rsidRPr="00EE0ABD">
        <w:rPr>
          <w:rStyle w:val="s2"/>
          <w:rFonts w:ascii="Arial" w:hAnsi="Arial" w:cs="Arial"/>
        </w:rPr>
        <w:t xml:space="preserve">, der zuständige </w:t>
      </w:r>
      <w:r>
        <w:rPr>
          <w:rStyle w:val="s2"/>
          <w:rFonts w:ascii="Arial" w:hAnsi="Arial" w:cs="Arial"/>
        </w:rPr>
        <w:t>NHW-</w:t>
      </w:r>
      <w:r w:rsidRPr="00EE0ABD">
        <w:rPr>
          <w:rStyle w:val="s2"/>
          <w:rFonts w:ascii="Arial" w:hAnsi="Arial" w:cs="Arial"/>
        </w:rPr>
        <w:t>Fachbereichsleiter.</w:t>
      </w:r>
      <w:r>
        <w:rPr>
          <w:rStyle w:val="s2"/>
          <w:rFonts w:ascii="Arial" w:hAnsi="Arial" w:cs="Arial"/>
        </w:rPr>
        <w:t xml:space="preserve"> </w:t>
      </w:r>
      <w:r>
        <w:rPr>
          <w:rFonts w:ascii="Arial" w:hAnsi="Arial" w:cs="Arial"/>
        </w:rPr>
        <w:t>D</w:t>
      </w:r>
      <w:r w:rsidRPr="009E3153">
        <w:rPr>
          <w:rFonts w:ascii="Arial" w:hAnsi="Arial" w:cs="Arial"/>
        </w:rPr>
        <w:t>ie Arbeiten im Kurt-Schumacher-Ring 81 sind bis auf geringe Restarbeiten am Gebäudesockel</w:t>
      </w:r>
      <w:r w:rsidR="0091093F">
        <w:rPr>
          <w:rFonts w:ascii="Arial" w:hAnsi="Arial" w:cs="Arial"/>
        </w:rPr>
        <w:t xml:space="preserve"> </w:t>
      </w:r>
      <w:r>
        <w:rPr>
          <w:rFonts w:ascii="Arial" w:hAnsi="Arial" w:cs="Arial"/>
        </w:rPr>
        <w:t>fertiggestellt,</w:t>
      </w:r>
      <w:r w:rsidRPr="009E3153">
        <w:rPr>
          <w:rFonts w:ascii="Arial" w:hAnsi="Arial" w:cs="Arial"/>
        </w:rPr>
        <w:t xml:space="preserve"> im Kurt-Schumacher-Ring 101 wurde</w:t>
      </w:r>
      <w:r>
        <w:rPr>
          <w:rFonts w:ascii="Arial" w:hAnsi="Arial" w:cs="Arial"/>
        </w:rPr>
        <w:t>n</w:t>
      </w:r>
      <w:r w:rsidRPr="009E3153">
        <w:rPr>
          <w:rFonts w:ascii="Arial" w:hAnsi="Arial" w:cs="Arial"/>
        </w:rPr>
        <w:t xml:space="preserve"> die Dach-, Fassaden- und Balkonarbeiten</w:t>
      </w:r>
      <w:r>
        <w:rPr>
          <w:rFonts w:ascii="Arial" w:hAnsi="Arial" w:cs="Arial"/>
        </w:rPr>
        <w:t xml:space="preserve"> bereits</w:t>
      </w:r>
      <w:r w:rsidRPr="009E3153">
        <w:rPr>
          <w:rFonts w:ascii="Arial" w:hAnsi="Arial" w:cs="Arial"/>
        </w:rPr>
        <w:t xml:space="preserve"> </w:t>
      </w:r>
      <w:r w:rsidR="0091093F">
        <w:rPr>
          <w:rFonts w:ascii="Arial" w:hAnsi="Arial" w:cs="Arial"/>
        </w:rPr>
        <w:t xml:space="preserve">abgeschlossen. </w:t>
      </w:r>
      <w:r w:rsidRPr="009E3153">
        <w:rPr>
          <w:rFonts w:ascii="Arial" w:hAnsi="Arial" w:cs="Arial"/>
        </w:rPr>
        <w:t xml:space="preserve">Im Kurt-Schumacher-Ring 31 </w:t>
      </w:r>
      <w:r>
        <w:rPr>
          <w:rFonts w:ascii="Arial" w:hAnsi="Arial" w:cs="Arial"/>
        </w:rPr>
        <w:t>läuft die Modernisierung derzeit und wird voraussichtlich im Dezember 2025</w:t>
      </w:r>
      <w:r w:rsidR="00DB6954">
        <w:rPr>
          <w:rFonts w:ascii="Arial" w:hAnsi="Arial" w:cs="Arial"/>
        </w:rPr>
        <w:t xml:space="preserve"> </w:t>
      </w:r>
      <w:r w:rsidR="0091093F">
        <w:rPr>
          <w:rFonts w:ascii="Arial" w:hAnsi="Arial" w:cs="Arial"/>
        </w:rPr>
        <w:t>beendet</w:t>
      </w:r>
      <w:r>
        <w:rPr>
          <w:rFonts w:ascii="Arial" w:hAnsi="Arial" w:cs="Arial"/>
        </w:rPr>
        <w:t>.</w:t>
      </w:r>
    </w:p>
    <w:p w14:paraId="42BCC8BA" w14:textId="77777777" w:rsidR="00216046" w:rsidRDefault="00216046" w:rsidP="00216046">
      <w:pPr>
        <w:pStyle w:val="p3"/>
        <w:spacing w:before="0" w:beforeAutospacing="0" w:after="0" w:afterAutospacing="0" w:line="360" w:lineRule="auto"/>
        <w:jc w:val="both"/>
        <w:rPr>
          <w:rStyle w:val="s2"/>
          <w:rFonts w:ascii="Arial" w:hAnsi="Arial" w:cs="Arial"/>
        </w:rPr>
      </w:pPr>
    </w:p>
    <w:p w14:paraId="5F6D727E" w14:textId="26CF0CF5" w:rsidR="00216046" w:rsidRPr="00EE0ABD" w:rsidRDefault="00216046" w:rsidP="00216046">
      <w:pPr>
        <w:pStyle w:val="p3"/>
        <w:spacing w:before="0" w:beforeAutospacing="0" w:after="0" w:afterAutospacing="0" w:line="360" w:lineRule="auto"/>
        <w:jc w:val="both"/>
        <w:rPr>
          <w:rFonts w:ascii="Arial" w:hAnsi="Arial" w:cs="Arial"/>
        </w:rPr>
      </w:pPr>
      <w:r>
        <w:rPr>
          <w:rFonts w:ascii="Arial" w:hAnsi="Arial" w:cs="Arial"/>
        </w:rPr>
        <w:t>Wichtiger Bestandteil zur Verbesserung der Gesamteffizienz ist, neben der Wärmedämmung, auch die Erneuerung der Heizungsanlage. D</w:t>
      </w:r>
      <w:r w:rsidRPr="009E3153">
        <w:rPr>
          <w:rFonts w:ascii="Arial" w:hAnsi="Arial" w:cs="Arial"/>
        </w:rPr>
        <w:t xml:space="preserve">ie Warmwasser- und Heizungsversorgung </w:t>
      </w:r>
      <w:r>
        <w:rPr>
          <w:rFonts w:ascii="Arial" w:hAnsi="Arial" w:cs="Arial"/>
        </w:rPr>
        <w:t xml:space="preserve">wird </w:t>
      </w:r>
      <w:r w:rsidRPr="009E3153">
        <w:rPr>
          <w:rFonts w:ascii="Arial" w:hAnsi="Arial" w:cs="Arial"/>
        </w:rPr>
        <w:t>derzeit noch über die Gas</w:t>
      </w:r>
      <w:r>
        <w:rPr>
          <w:rFonts w:ascii="Arial" w:hAnsi="Arial" w:cs="Arial"/>
        </w:rPr>
        <w:t>-</w:t>
      </w:r>
      <w:r w:rsidRPr="009E3153">
        <w:rPr>
          <w:rFonts w:ascii="Arial" w:hAnsi="Arial" w:cs="Arial"/>
        </w:rPr>
        <w:t xml:space="preserve">Kesselanlagen in den Gebäuden </w:t>
      </w:r>
      <w:r w:rsidR="0091093F">
        <w:rPr>
          <w:rFonts w:ascii="Arial" w:hAnsi="Arial" w:cs="Arial"/>
        </w:rPr>
        <w:t>vorge</w:t>
      </w:r>
      <w:r>
        <w:rPr>
          <w:rFonts w:ascii="Arial" w:hAnsi="Arial" w:cs="Arial"/>
        </w:rPr>
        <w:t>nommen.</w:t>
      </w:r>
      <w:r w:rsidRPr="009E3153">
        <w:rPr>
          <w:rFonts w:ascii="Arial" w:hAnsi="Arial" w:cs="Arial"/>
        </w:rPr>
        <w:t xml:space="preserve"> </w:t>
      </w:r>
      <w:r>
        <w:rPr>
          <w:rFonts w:ascii="Arial" w:hAnsi="Arial" w:cs="Arial"/>
        </w:rPr>
        <w:t>N</w:t>
      </w:r>
      <w:r w:rsidRPr="009E3153">
        <w:rPr>
          <w:rFonts w:ascii="Arial" w:hAnsi="Arial" w:cs="Arial"/>
        </w:rPr>
        <w:t xml:space="preserve">ach der Fertigstellung der neuen Nahwärmezentrale am Kurt-Schumacher-Ring 31 wird die Versorgung aller drei Wohnhochhäuser </w:t>
      </w:r>
      <w:r>
        <w:rPr>
          <w:rFonts w:ascii="Arial" w:hAnsi="Arial" w:cs="Arial"/>
        </w:rPr>
        <w:t xml:space="preserve">mit Heizwärme und Warmwasser </w:t>
      </w:r>
      <w:r w:rsidRPr="009E3153">
        <w:rPr>
          <w:rFonts w:ascii="Arial" w:hAnsi="Arial" w:cs="Arial"/>
        </w:rPr>
        <w:t xml:space="preserve">auf ein Biomasse-Nahwärmenetz umgestellt und die </w:t>
      </w:r>
      <w:r w:rsidR="0091093F">
        <w:rPr>
          <w:rFonts w:ascii="Arial" w:hAnsi="Arial" w:cs="Arial"/>
        </w:rPr>
        <w:lastRenderedPageBreak/>
        <w:t xml:space="preserve">alten </w:t>
      </w:r>
      <w:r w:rsidRPr="009E3153">
        <w:rPr>
          <w:rFonts w:ascii="Arial" w:hAnsi="Arial" w:cs="Arial"/>
        </w:rPr>
        <w:t>Heizungsanlagen in den Gebäuden rückgebaut</w:t>
      </w:r>
      <w:r>
        <w:rPr>
          <w:rFonts w:ascii="Arial" w:hAnsi="Arial" w:cs="Arial"/>
        </w:rPr>
        <w:t>.</w:t>
      </w:r>
      <w:r w:rsidRPr="009E3153">
        <w:rPr>
          <w:rFonts w:ascii="Arial" w:hAnsi="Arial" w:cs="Arial"/>
        </w:rPr>
        <w:t xml:space="preserve"> </w:t>
      </w:r>
      <w:r>
        <w:rPr>
          <w:rFonts w:ascii="Arial" w:hAnsi="Arial" w:cs="Arial"/>
        </w:rPr>
        <w:t xml:space="preserve">Diesem Schritt </w:t>
      </w:r>
      <w:r>
        <w:rPr>
          <w:rStyle w:val="s2"/>
          <w:rFonts w:ascii="Arial" w:hAnsi="Arial" w:cs="Arial"/>
        </w:rPr>
        <w:t>v</w:t>
      </w:r>
      <w:r w:rsidRPr="00C56E5C">
        <w:rPr>
          <w:rStyle w:val="s2"/>
          <w:rFonts w:ascii="Arial" w:hAnsi="Arial" w:cs="Arial"/>
        </w:rPr>
        <w:t>oraus ging</w:t>
      </w:r>
      <w:r w:rsidRPr="00EE0ABD">
        <w:rPr>
          <w:rStyle w:val="s2"/>
          <w:rFonts w:ascii="Arial" w:hAnsi="Arial" w:cs="Arial"/>
        </w:rPr>
        <w:t xml:space="preserve"> allerdings eine sorgfältige </w:t>
      </w:r>
      <w:r>
        <w:rPr>
          <w:rStyle w:val="s2"/>
          <w:rFonts w:ascii="Arial" w:hAnsi="Arial" w:cs="Arial"/>
        </w:rPr>
        <w:t xml:space="preserve">und aufwendige </w:t>
      </w:r>
      <w:r w:rsidRPr="00EE0ABD">
        <w:rPr>
          <w:rStyle w:val="s2"/>
          <w:rFonts w:ascii="Arial" w:hAnsi="Arial" w:cs="Arial"/>
        </w:rPr>
        <w:t>Planungsphase</w:t>
      </w:r>
      <w:r>
        <w:rPr>
          <w:rStyle w:val="s2"/>
          <w:rFonts w:ascii="Arial" w:hAnsi="Arial" w:cs="Arial"/>
        </w:rPr>
        <w:t xml:space="preserve"> für die </w:t>
      </w:r>
      <w:r w:rsidRPr="009E3153">
        <w:rPr>
          <w:rFonts w:ascii="Arial" w:hAnsi="Arial" w:cs="Arial"/>
        </w:rPr>
        <w:t xml:space="preserve">Errichtung </w:t>
      </w:r>
      <w:r>
        <w:rPr>
          <w:rFonts w:ascii="Arial" w:hAnsi="Arial" w:cs="Arial"/>
        </w:rPr>
        <w:t>des</w:t>
      </w:r>
      <w:r w:rsidRPr="009E3153">
        <w:rPr>
          <w:rFonts w:ascii="Arial" w:hAnsi="Arial" w:cs="Arial"/>
        </w:rPr>
        <w:t xml:space="preserve"> Nahwärmenetzes für das NHW Quartier Hirschsprung</w:t>
      </w:r>
      <w:r>
        <w:rPr>
          <w:rFonts w:ascii="Arial" w:hAnsi="Arial" w:cs="Arial"/>
        </w:rPr>
        <w:t>. I</w:t>
      </w:r>
      <w:r w:rsidRPr="009E3153">
        <w:rPr>
          <w:rFonts w:ascii="Arial" w:hAnsi="Arial" w:cs="Arial"/>
        </w:rPr>
        <w:t xml:space="preserve">nsgesamt sollen </w:t>
      </w:r>
      <w:r>
        <w:rPr>
          <w:rFonts w:ascii="Arial" w:hAnsi="Arial" w:cs="Arial"/>
        </w:rPr>
        <w:t>im finalen Ausbauzustand</w:t>
      </w:r>
      <w:r w:rsidRPr="009E3153">
        <w:rPr>
          <w:rFonts w:ascii="Arial" w:hAnsi="Arial" w:cs="Arial"/>
        </w:rPr>
        <w:t xml:space="preserve"> 16 Gebäuderiegel mit insgesamt 528 Wohneinheiten im Kurt-Schumacher-Ring, Sudetenring, sowie der Damaschke Straße angeschlossen werden</w:t>
      </w:r>
      <w:r>
        <w:rPr>
          <w:rFonts w:ascii="Arial" w:hAnsi="Arial" w:cs="Arial"/>
        </w:rPr>
        <w:t>. R</w:t>
      </w:r>
      <w:r w:rsidRPr="009E3153">
        <w:rPr>
          <w:rFonts w:ascii="Arial" w:hAnsi="Arial" w:cs="Arial"/>
        </w:rPr>
        <w:t xml:space="preserve">und 1 km (914 m) Leitungsweg </w:t>
      </w:r>
      <w:r>
        <w:rPr>
          <w:rFonts w:ascii="Arial" w:hAnsi="Arial" w:cs="Arial"/>
        </w:rPr>
        <w:t>sind zur Verbindung der</w:t>
      </w:r>
      <w:r w:rsidRPr="009E3153">
        <w:rPr>
          <w:rFonts w:ascii="Arial" w:hAnsi="Arial" w:cs="Arial"/>
        </w:rPr>
        <w:t xml:space="preserve"> Gebäude </w:t>
      </w:r>
      <w:r>
        <w:rPr>
          <w:rFonts w:ascii="Arial" w:hAnsi="Arial" w:cs="Arial"/>
        </w:rPr>
        <w:t>notwendig. Auf fossile Brennstoffe verzichte</w:t>
      </w:r>
      <w:r w:rsidR="003E2BD0">
        <w:rPr>
          <w:rFonts w:ascii="Arial" w:hAnsi="Arial" w:cs="Arial"/>
        </w:rPr>
        <w:t>t</w:t>
      </w:r>
      <w:r>
        <w:rPr>
          <w:rFonts w:ascii="Arial" w:hAnsi="Arial" w:cs="Arial"/>
        </w:rPr>
        <w:t xml:space="preserve"> </w:t>
      </w:r>
      <w:r w:rsidR="003E2BD0">
        <w:rPr>
          <w:rFonts w:ascii="Arial" w:hAnsi="Arial" w:cs="Arial"/>
        </w:rPr>
        <w:t>die NHW</w:t>
      </w:r>
      <w:r>
        <w:rPr>
          <w:rFonts w:ascii="Arial" w:hAnsi="Arial" w:cs="Arial"/>
        </w:rPr>
        <w:t xml:space="preserve"> dabei vollständig. </w:t>
      </w:r>
      <w:r w:rsidRPr="00EE0ABD">
        <w:rPr>
          <w:rStyle w:val="s2"/>
          <w:rFonts w:ascii="Arial" w:hAnsi="Arial" w:cs="Arial"/>
        </w:rPr>
        <w:t xml:space="preserve">Die Anlage wird mit Holzpellets betrieben. </w:t>
      </w:r>
      <w:r>
        <w:rPr>
          <w:rStyle w:val="s2"/>
          <w:rFonts w:ascii="Arial" w:hAnsi="Arial" w:cs="Arial"/>
        </w:rPr>
        <w:t>I</w:t>
      </w:r>
      <w:r w:rsidRPr="009E3153">
        <w:rPr>
          <w:rFonts w:ascii="Arial" w:hAnsi="Arial" w:cs="Arial"/>
        </w:rPr>
        <w:t>m ersten Bauabschnitt erfolgt der Bau des Heizhauses, sowie die Anbindung der Gebäude Kurt-Schumacher-Ring 31, 81 und 101. Im zweiten Bauabschnitt sollen die restlichen Gebäude des Kurt-Schumacher-Rings, Sudentenrings und der Damaschke Straße an</w:t>
      </w:r>
      <w:r w:rsidR="0091093F">
        <w:rPr>
          <w:rFonts w:ascii="Arial" w:hAnsi="Arial" w:cs="Arial"/>
        </w:rPr>
        <w:t>geschlossen</w:t>
      </w:r>
      <w:r w:rsidRPr="009E3153">
        <w:rPr>
          <w:rFonts w:ascii="Arial" w:hAnsi="Arial" w:cs="Arial"/>
        </w:rPr>
        <w:t xml:space="preserve"> </w:t>
      </w:r>
      <w:r w:rsidRPr="00AE2866">
        <w:rPr>
          <w:rFonts w:ascii="Arial" w:hAnsi="Arial" w:cs="Arial"/>
        </w:rPr>
        <w:t>werden.</w:t>
      </w:r>
      <w:r w:rsidR="00D079B5" w:rsidRPr="00AE2866">
        <w:rPr>
          <w:rFonts w:ascii="Arial" w:hAnsi="Arial" w:cs="Arial"/>
        </w:rPr>
        <w:t xml:space="preserve"> </w:t>
      </w:r>
      <w:r w:rsidR="00F8645D">
        <w:rPr>
          <w:rFonts w:ascii="Arial" w:hAnsi="Arial" w:cs="Arial"/>
        </w:rPr>
        <w:t>„</w:t>
      </w:r>
      <w:r w:rsidR="00D079B5" w:rsidRPr="00AE2866">
        <w:rPr>
          <w:rFonts w:ascii="Arial" w:hAnsi="Arial" w:cs="Arial"/>
        </w:rPr>
        <w:t>Die Klimaneutralität unseres Wohnungsbestands bis 2045</w:t>
      </w:r>
      <w:r w:rsidR="0091093F" w:rsidRPr="00AE2866">
        <w:rPr>
          <w:rFonts w:ascii="Arial" w:hAnsi="Arial" w:cs="Arial"/>
        </w:rPr>
        <w:t xml:space="preserve"> umzusetzen,</w:t>
      </w:r>
      <w:r w:rsidR="00D079B5" w:rsidRPr="00AE2866">
        <w:rPr>
          <w:rFonts w:ascii="Arial" w:hAnsi="Arial" w:cs="Arial"/>
        </w:rPr>
        <w:t xml:space="preserve"> ist unser Ziel. Der Schlüssel liegt in der energetischen Modernisierung des Altbestands. Damit verbinden wir Klimaschutz </w:t>
      </w:r>
      <w:r w:rsidR="0091093F" w:rsidRPr="00AE2866">
        <w:rPr>
          <w:rFonts w:ascii="Arial" w:hAnsi="Arial" w:cs="Arial"/>
        </w:rPr>
        <w:t>und</w:t>
      </w:r>
      <w:r w:rsidR="00D079B5" w:rsidRPr="00AE2866">
        <w:rPr>
          <w:rFonts w:ascii="Arial" w:hAnsi="Arial" w:cs="Arial"/>
        </w:rPr>
        <w:t xml:space="preserve"> soziale Verantwortung: Unsere Mieter erhalten ein Zuhause, das auch in den kommenden Jahrzehnten zukunftssicher bleibt</w:t>
      </w:r>
      <w:r w:rsidR="00F8645D">
        <w:rPr>
          <w:rFonts w:ascii="Arial" w:hAnsi="Arial" w:cs="Arial"/>
        </w:rPr>
        <w:t>“</w:t>
      </w:r>
      <w:r w:rsidR="00D079B5" w:rsidRPr="00AE2866">
        <w:rPr>
          <w:rFonts w:ascii="Arial" w:hAnsi="Arial" w:cs="Arial"/>
        </w:rPr>
        <w:t>,</w:t>
      </w:r>
      <w:r w:rsidRPr="00AE2866">
        <w:rPr>
          <w:rFonts w:ascii="Arial" w:hAnsi="Arial" w:cs="Arial"/>
        </w:rPr>
        <w:t xml:space="preserve"> so NHW-Geschäftsführerin Monika Fontaine-Kretschmer.</w:t>
      </w:r>
    </w:p>
    <w:p w14:paraId="04CE2D56" w14:textId="6810A61F" w:rsidR="00216046" w:rsidRDefault="00216046" w:rsidP="00216046">
      <w:pPr>
        <w:spacing w:line="360" w:lineRule="auto"/>
        <w:ind w:right="1"/>
        <w:jc w:val="both"/>
        <w:rPr>
          <w:rFonts w:ascii="Arial" w:hAnsi="Arial" w:cs="Arial"/>
        </w:rPr>
      </w:pPr>
    </w:p>
    <w:p w14:paraId="44AAD616" w14:textId="24620CCC" w:rsidR="00441003" w:rsidRPr="00744471" w:rsidRDefault="00441003" w:rsidP="00ED04F1">
      <w:pPr>
        <w:spacing w:line="360" w:lineRule="auto"/>
        <w:jc w:val="both"/>
        <w:rPr>
          <w:rFonts w:ascii="Arial" w:hAnsi="Arial" w:cs="Arial"/>
        </w:rPr>
      </w:pPr>
      <w:r w:rsidRPr="00744471">
        <w:rPr>
          <w:rFonts w:ascii="Arial" w:hAnsi="Arial" w:cs="Arial"/>
        </w:rPr>
        <w:t>„Klimaschutz in der Kommune ist eine Gemeinschaftsaufgabe. Nur wenn wir alle – Bürgerschaft, Stadt und Immobilienbesitzer – gemeinsam an einem Strang ziehen, können wir unsere Klimaziele erreichen“, sagt</w:t>
      </w:r>
      <w:r w:rsidR="00B80B17">
        <w:rPr>
          <w:rFonts w:ascii="Arial" w:hAnsi="Arial" w:cs="Arial"/>
        </w:rPr>
        <w:t>e</w:t>
      </w:r>
      <w:r w:rsidRPr="00744471">
        <w:rPr>
          <w:rFonts w:ascii="Arial" w:hAnsi="Arial" w:cs="Arial"/>
        </w:rPr>
        <w:t xml:space="preserve"> Bürgermeister Martin Burlon. „Die Maßnahmen der NHW sind vorbildhaft. </w:t>
      </w:r>
      <w:r w:rsidR="00744471" w:rsidRPr="00744471">
        <w:rPr>
          <w:rFonts w:ascii="Arial" w:hAnsi="Arial" w:cs="Arial"/>
        </w:rPr>
        <w:t>Denn w</w:t>
      </w:r>
      <w:r w:rsidRPr="00744471">
        <w:rPr>
          <w:rFonts w:ascii="Arial" w:hAnsi="Arial" w:cs="Arial"/>
        </w:rPr>
        <w:t xml:space="preserve">ichtig ist, dass der Wohnraum in Dreieich </w:t>
      </w:r>
      <w:r w:rsidR="00744471" w:rsidRPr="00744471">
        <w:rPr>
          <w:rFonts w:ascii="Arial" w:hAnsi="Arial" w:cs="Arial"/>
        </w:rPr>
        <w:t>nicht nur auch für niedrige Einkommensgruppen</w:t>
      </w:r>
      <w:r w:rsidRPr="00744471">
        <w:rPr>
          <w:rFonts w:ascii="Arial" w:hAnsi="Arial" w:cs="Arial"/>
        </w:rPr>
        <w:t xml:space="preserve"> bezahlbar ist, sondern auch lebenswert und </w:t>
      </w:r>
      <w:r w:rsidR="00744471" w:rsidRPr="00744471">
        <w:rPr>
          <w:rFonts w:ascii="Arial" w:hAnsi="Arial" w:cs="Arial"/>
        </w:rPr>
        <w:t xml:space="preserve">nachhaltig </w:t>
      </w:r>
      <w:r w:rsidRPr="00744471">
        <w:rPr>
          <w:rFonts w:ascii="Arial" w:hAnsi="Arial" w:cs="Arial"/>
        </w:rPr>
        <w:t>zukunftssicher bleibt. “</w:t>
      </w:r>
    </w:p>
    <w:p w14:paraId="2AD736AF" w14:textId="77777777" w:rsidR="001A61B4" w:rsidRDefault="001A61B4" w:rsidP="00216046">
      <w:pPr>
        <w:spacing w:line="360" w:lineRule="auto"/>
        <w:ind w:right="1"/>
        <w:jc w:val="both"/>
        <w:rPr>
          <w:rFonts w:ascii="Arial" w:hAnsi="Arial" w:cs="Arial"/>
        </w:rPr>
      </w:pPr>
    </w:p>
    <w:p w14:paraId="74ADDC62" w14:textId="62D79502" w:rsidR="00216046" w:rsidRPr="00066793" w:rsidRDefault="00216046" w:rsidP="00FC5F30">
      <w:pPr>
        <w:pStyle w:val="Textkrper"/>
        <w:tabs>
          <w:tab w:val="left" w:pos="7088"/>
        </w:tabs>
        <w:kinsoku w:val="0"/>
        <w:overflowPunct w:val="0"/>
        <w:spacing w:line="360" w:lineRule="auto"/>
        <w:ind w:right="-141"/>
        <w:rPr>
          <w:sz w:val="22"/>
          <w:szCs w:val="22"/>
        </w:rPr>
      </w:pPr>
      <w:r w:rsidRPr="005E76E4">
        <w:rPr>
          <w:rFonts w:cs="Arial"/>
          <w:sz w:val="22"/>
          <w:szCs w:val="22"/>
        </w:rPr>
        <w:lastRenderedPageBreak/>
        <w:t>Das Land Hessen unterstützt das energetische Modernisierungsprogramm für den Gebäudebestand der NHW mit einer Eigenkapitalerhöhung von 200 Millionen Euro, die 2021 bewilligt wurde.</w:t>
      </w:r>
    </w:p>
    <w:p w14:paraId="182BB23D" w14:textId="77777777" w:rsidR="00984DAA" w:rsidRDefault="00984DAA" w:rsidP="00F51951">
      <w:pPr>
        <w:spacing w:line="360" w:lineRule="auto"/>
        <w:ind w:right="1"/>
        <w:jc w:val="both"/>
        <w:rPr>
          <w:rFonts w:ascii="Arial" w:hAnsi="Arial" w:cs="Arial"/>
        </w:rPr>
      </w:pPr>
    </w:p>
    <w:p w14:paraId="2B52175B" w14:textId="77777777" w:rsidR="00676416" w:rsidRDefault="00676416" w:rsidP="00C3119F">
      <w:pPr>
        <w:spacing w:line="360" w:lineRule="auto"/>
        <w:ind w:right="-141"/>
        <w:jc w:val="both"/>
        <w:rPr>
          <w:rFonts w:ascii="Arial" w:hAnsi="Arial" w:cs="Arial"/>
        </w:rPr>
      </w:pPr>
    </w:p>
    <w:p w14:paraId="547B98B2" w14:textId="77777777" w:rsidR="005E76E4" w:rsidRDefault="005E76E4" w:rsidP="00C3119F">
      <w:pPr>
        <w:spacing w:line="360" w:lineRule="auto"/>
        <w:ind w:right="-141"/>
        <w:jc w:val="both"/>
        <w:rPr>
          <w:rFonts w:ascii="Arial" w:hAnsi="Arial" w:cs="Arial"/>
        </w:rPr>
      </w:pPr>
    </w:p>
    <w:p w14:paraId="6B0EFB6D" w14:textId="77777777" w:rsidR="005E76E4" w:rsidRPr="00290211" w:rsidRDefault="005E76E4" w:rsidP="00C3119F">
      <w:pPr>
        <w:spacing w:line="360" w:lineRule="auto"/>
        <w:ind w:right="-141"/>
        <w:jc w:val="both"/>
        <w:rPr>
          <w:rFonts w:ascii="Arial" w:hAnsi="Arial" w:cs="Arial"/>
        </w:rPr>
      </w:pPr>
    </w:p>
    <w:bookmarkEnd w:id="0"/>
    <w:p w14:paraId="62C61BB1" w14:textId="77777777" w:rsidR="00290211" w:rsidRDefault="00290211" w:rsidP="00414296">
      <w:pPr>
        <w:pStyle w:val="bodytext"/>
        <w:tabs>
          <w:tab w:val="left" w:pos="7560"/>
        </w:tabs>
        <w:spacing w:after="0" w:line="240" w:lineRule="auto"/>
        <w:jc w:val="both"/>
        <w:outlineLvl w:val="0"/>
        <w:rPr>
          <w:rFonts w:ascii="Arial" w:hAnsi="Arial" w:cs="Arial"/>
          <w:b/>
          <w:sz w:val="23"/>
          <w:szCs w:val="23"/>
        </w:rPr>
      </w:pPr>
    </w:p>
    <w:p w14:paraId="50FB1E14" w14:textId="7CD4782B" w:rsidR="00F51951" w:rsidRPr="00F51951" w:rsidRDefault="00F51951" w:rsidP="00F51951">
      <w:pPr>
        <w:tabs>
          <w:tab w:val="left" w:pos="7938"/>
        </w:tabs>
        <w:ind w:right="1276"/>
        <w:jc w:val="both"/>
        <w:rPr>
          <w:rFonts w:ascii="Arial" w:hAnsi="Arial" w:cs="Arial"/>
          <w:b/>
          <w:sz w:val="23"/>
          <w:szCs w:val="23"/>
          <w:lang w:eastAsia="zh-CN"/>
        </w:rPr>
      </w:pPr>
      <w:r w:rsidRPr="00F51951">
        <w:rPr>
          <w:rFonts w:ascii="Arial" w:hAnsi="Arial" w:cs="Arial"/>
          <w:b/>
          <w:bCs/>
          <w:sz w:val="23"/>
          <w:szCs w:val="23"/>
          <w:lang w:eastAsia="zh-CN"/>
        </w:rPr>
        <w:t>Unternehmensgruppe Nassauische Heimstätte | Woh</w:t>
      </w:r>
      <w:r>
        <w:rPr>
          <w:rFonts w:ascii="Arial" w:hAnsi="Arial" w:cs="Arial"/>
          <w:b/>
          <w:bCs/>
          <w:sz w:val="23"/>
          <w:szCs w:val="23"/>
          <w:lang w:eastAsia="zh-CN"/>
        </w:rPr>
        <w:t>n</w:t>
      </w:r>
      <w:r w:rsidRPr="00F51951">
        <w:rPr>
          <w:rFonts w:ascii="Arial" w:hAnsi="Arial" w:cs="Arial"/>
          <w:b/>
          <w:bCs/>
          <w:sz w:val="23"/>
          <w:szCs w:val="23"/>
          <w:lang w:eastAsia="zh-CN"/>
        </w:rPr>
        <w:t>stadt</w:t>
      </w:r>
      <w:r w:rsidRPr="00F51951">
        <w:rPr>
          <w:rFonts w:ascii="Arial" w:hAnsi="Arial" w:cs="Arial"/>
          <w:b/>
          <w:sz w:val="23"/>
          <w:szCs w:val="23"/>
          <w:lang w:eastAsia="zh-CN"/>
        </w:rPr>
        <w:t> </w:t>
      </w:r>
    </w:p>
    <w:p w14:paraId="4CBDB9DC" w14:textId="77777777" w:rsidR="00F51951" w:rsidRPr="00F51951" w:rsidRDefault="00F51951" w:rsidP="00F51951">
      <w:pPr>
        <w:tabs>
          <w:tab w:val="left" w:pos="7938"/>
        </w:tabs>
        <w:ind w:right="993"/>
        <w:jc w:val="both"/>
        <w:rPr>
          <w:rFonts w:ascii="Arial" w:hAnsi="Arial" w:cs="Arial"/>
          <w:bCs/>
          <w:sz w:val="23"/>
          <w:szCs w:val="23"/>
          <w:lang w:eastAsia="zh-CN"/>
        </w:rPr>
      </w:pPr>
      <w:r w:rsidRPr="00F51951">
        <w:rPr>
          <w:rFonts w:ascii="Arial" w:hAnsi="Arial" w:cs="Arial"/>
          <w:bCs/>
          <w:sz w:val="23"/>
          <w:szCs w:val="23"/>
          <w:lang w:eastAsia="zh-CN"/>
        </w:rPr>
        <w:t xml:space="preserve">Die Unternehmensgruppe Nassauische Heimstätte | Wohnstadt (NHW) mit Sitz in Frankfurt am Main und Kassel bietet seit über 100 Jahren umfassende Dienstleistungen in den Bereichen Wohnen, Bauen und Entwickeln. Sie beschäftigt mehr als 900 Mitarbeitende. Mit über 60.000 Mietwohnungen an 112 Standorten in Hessen gehört sie zu den führenden deutschen Wohnungsunternehmen. Das Regionalcenter Offenbach bewirtschaftet rund 9.500 Wohnungen.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8" w:tgtFrame="_blank" w:history="1">
        <w:r w:rsidRPr="00F51951">
          <w:rPr>
            <w:rStyle w:val="Hyperlink"/>
            <w:rFonts w:ascii="Arial" w:hAnsi="Arial" w:cs="Arial"/>
            <w:bCs/>
            <w:sz w:val="23"/>
            <w:szCs w:val="23"/>
            <w:lang w:eastAsia="zh-CN"/>
          </w:rPr>
          <w:t>www.nhw.de/</w:t>
        </w:r>
      </w:hyperlink>
      <w:r w:rsidRPr="00F51951">
        <w:rPr>
          <w:rFonts w:ascii="Arial" w:hAnsi="Arial" w:cs="Arial"/>
          <w:bCs/>
          <w:sz w:val="23"/>
          <w:szCs w:val="23"/>
          <w:lang w:eastAsia="zh-CN"/>
        </w:rPr>
        <w:t> </w:t>
      </w:r>
    </w:p>
    <w:p w14:paraId="54B98380" w14:textId="77777777" w:rsidR="008D5693" w:rsidRPr="00F51951" w:rsidRDefault="008D5693" w:rsidP="00596326">
      <w:pPr>
        <w:tabs>
          <w:tab w:val="left" w:pos="7938"/>
        </w:tabs>
        <w:ind w:right="1871"/>
        <w:jc w:val="both"/>
        <w:rPr>
          <w:rFonts w:ascii="Arial" w:hAnsi="Arial" w:cs="Arial"/>
          <w:bCs/>
        </w:rPr>
      </w:pPr>
    </w:p>
    <w:p w14:paraId="6E3A3882" w14:textId="77777777" w:rsidR="00667945" w:rsidRDefault="00667945" w:rsidP="00596326">
      <w:pPr>
        <w:tabs>
          <w:tab w:val="left" w:pos="7938"/>
        </w:tabs>
        <w:ind w:right="1871"/>
        <w:jc w:val="both"/>
        <w:rPr>
          <w:rFonts w:ascii="Arial" w:hAnsi="Arial" w:cs="Arial"/>
        </w:rPr>
      </w:pPr>
    </w:p>
    <w:p w14:paraId="14E146BE" w14:textId="77777777" w:rsidR="00667945" w:rsidRDefault="00667945" w:rsidP="00596326">
      <w:pPr>
        <w:tabs>
          <w:tab w:val="left" w:pos="7938"/>
        </w:tabs>
        <w:ind w:right="1871"/>
        <w:jc w:val="both"/>
        <w:rPr>
          <w:rFonts w:ascii="Arial" w:hAnsi="Arial" w:cs="Arial"/>
        </w:rPr>
      </w:pPr>
    </w:p>
    <w:p w14:paraId="076138B3" w14:textId="77777777" w:rsidR="00667945" w:rsidRDefault="00667945" w:rsidP="00596326">
      <w:pPr>
        <w:tabs>
          <w:tab w:val="left" w:pos="7938"/>
        </w:tabs>
        <w:ind w:right="1871"/>
        <w:jc w:val="both"/>
        <w:rPr>
          <w:rFonts w:ascii="Arial" w:hAnsi="Arial" w:cs="Arial"/>
        </w:rPr>
      </w:pPr>
    </w:p>
    <w:p w14:paraId="2F0CF80C" w14:textId="77777777" w:rsidR="00667945" w:rsidRDefault="00667945" w:rsidP="00596326">
      <w:pPr>
        <w:tabs>
          <w:tab w:val="left" w:pos="7938"/>
        </w:tabs>
        <w:ind w:right="1871"/>
        <w:jc w:val="both"/>
        <w:rPr>
          <w:rFonts w:ascii="Arial" w:hAnsi="Arial" w:cs="Arial"/>
        </w:rPr>
      </w:pPr>
    </w:p>
    <w:p w14:paraId="25B97A13" w14:textId="77777777" w:rsidR="00667945" w:rsidRDefault="00667945" w:rsidP="00596326">
      <w:pPr>
        <w:tabs>
          <w:tab w:val="left" w:pos="7938"/>
        </w:tabs>
        <w:ind w:right="1871"/>
        <w:jc w:val="both"/>
        <w:rPr>
          <w:rFonts w:ascii="Arial" w:hAnsi="Arial" w:cs="Arial"/>
        </w:rPr>
      </w:pPr>
    </w:p>
    <w:p w14:paraId="08D38632" w14:textId="2C7B510D" w:rsidR="000E1A5F" w:rsidRDefault="000E1A5F" w:rsidP="00596326">
      <w:pPr>
        <w:tabs>
          <w:tab w:val="left" w:pos="7938"/>
        </w:tabs>
        <w:ind w:right="1871"/>
        <w:jc w:val="both"/>
        <w:rPr>
          <w:rFonts w:ascii="Arial" w:hAnsi="Arial" w:cs="Arial"/>
        </w:rPr>
      </w:pPr>
    </w:p>
    <w:p w14:paraId="6C693AD5" w14:textId="4B317C1C" w:rsidR="000E1A5F" w:rsidRDefault="000E1A5F" w:rsidP="005E6AC6">
      <w:pPr>
        <w:pStyle w:val="Textkrper"/>
        <w:tabs>
          <w:tab w:val="left" w:pos="7088"/>
        </w:tabs>
        <w:kinsoku w:val="0"/>
        <w:overflowPunct w:val="0"/>
        <w:spacing w:line="360" w:lineRule="auto"/>
        <w:ind w:right="284"/>
        <w:rPr>
          <w:sz w:val="22"/>
          <w:szCs w:val="22"/>
        </w:rPr>
      </w:pPr>
    </w:p>
    <w:p w14:paraId="36269893" w14:textId="11E1184C" w:rsidR="000E1A5F" w:rsidRPr="005E5683" w:rsidRDefault="000E1A5F" w:rsidP="000E1A5F">
      <w:pPr>
        <w:pStyle w:val="Textkrper"/>
        <w:tabs>
          <w:tab w:val="left" w:pos="7088"/>
        </w:tabs>
        <w:kinsoku w:val="0"/>
        <w:overflowPunct w:val="0"/>
        <w:spacing w:line="360" w:lineRule="auto"/>
        <w:ind w:right="284"/>
        <w:rPr>
          <w:sz w:val="22"/>
          <w:szCs w:val="22"/>
        </w:rPr>
      </w:pPr>
    </w:p>
    <w:p w14:paraId="212EBDD1" w14:textId="1BC4E812" w:rsidR="00291E49" w:rsidRDefault="00291E49" w:rsidP="000E1A5F">
      <w:pPr>
        <w:tabs>
          <w:tab w:val="left" w:pos="7797"/>
          <w:tab w:val="left" w:pos="7938"/>
        </w:tabs>
        <w:ind w:right="1134"/>
        <w:jc w:val="both"/>
      </w:pPr>
    </w:p>
    <w:p w14:paraId="65557123" w14:textId="6FA7F4DB" w:rsidR="00AC1E18" w:rsidRPr="005E5683" w:rsidRDefault="00AC1E18" w:rsidP="000E1A5F">
      <w:pPr>
        <w:tabs>
          <w:tab w:val="left" w:pos="7797"/>
          <w:tab w:val="left" w:pos="7938"/>
        </w:tabs>
        <w:ind w:right="1134"/>
        <w:jc w:val="both"/>
      </w:pPr>
    </w:p>
    <w:sectPr w:rsidR="00AC1E18" w:rsidRPr="005E5683" w:rsidSect="000E1A5F">
      <w:headerReference w:type="default" r:id="rId9"/>
      <w:footerReference w:type="default" r:id="rId10"/>
      <w:pgSz w:w="11906" w:h="16838"/>
      <w:pgMar w:top="1417" w:right="2550"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A8F2" w14:textId="77777777" w:rsidR="00804FCE" w:rsidRDefault="00804FCE">
      <w:r>
        <w:separator/>
      </w:r>
    </w:p>
  </w:endnote>
  <w:endnote w:type="continuationSeparator" w:id="0">
    <w:p w14:paraId="7C4A552D" w14:textId="77777777" w:rsidR="00804FCE" w:rsidRDefault="0080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5A9E" w14:textId="77777777" w:rsidR="00291E49" w:rsidRDefault="00291E49">
    <w:pPr>
      <w:pStyle w:val="Fuzeile"/>
      <w:pBdr>
        <w:bottom w:val="single" w:sz="4" w:space="1" w:color="auto"/>
      </w:pBdr>
      <w:rPr>
        <w:sz w:val="16"/>
        <w:szCs w:val="16"/>
      </w:rPr>
    </w:pPr>
  </w:p>
  <w:p w14:paraId="70C82C7F" w14:textId="77777777" w:rsidR="00291E49" w:rsidRDefault="00291E49">
    <w:pPr>
      <w:pStyle w:val="Fuzeile"/>
      <w:pBdr>
        <w:bottom w:val="single" w:sz="4" w:space="1" w:color="auto"/>
      </w:pBdr>
      <w:rPr>
        <w:sz w:val="16"/>
        <w:szCs w:val="16"/>
      </w:rPr>
    </w:pPr>
  </w:p>
  <w:p w14:paraId="4A6000D1" w14:textId="77777777" w:rsidR="00291E49" w:rsidRDefault="00291E49">
    <w:pPr>
      <w:pStyle w:val="Fuzeile"/>
      <w:rPr>
        <w:rFonts w:ascii="Arial" w:hAnsi="Arial" w:cs="Arial"/>
        <w:color w:val="000000"/>
        <w:sz w:val="16"/>
        <w:szCs w:val="16"/>
      </w:rPr>
    </w:pPr>
  </w:p>
  <w:p w14:paraId="600C355B" w14:textId="77777777" w:rsidR="00291E49" w:rsidRDefault="00441796">
    <w:pPr>
      <w:pStyle w:val="Fuzeile"/>
      <w:rPr>
        <w:rFonts w:ascii="Arial" w:hAnsi="Arial" w:cs="Arial"/>
        <w:b/>
        <w:bCs/>
        <w:color w:val="000000"/>
        <w:sz w:val="16"/>
        <w:szCs w:val="16"/>
      </w:rPr>
    </w:pPr>
    <w:r>
      <w:rPr>
        <w:rFonts w:ascii="Arial" w:hAnsi="Arial" w:cs="Arial"/>
        <w:b/>
        <w:bCs/>
        <w:color w:val="000000"/>
        <w:sz w:val="16"/>
        <w:szCs w:val="16"/>
      </w:rPr>
      <w:t>Pressekontakt:</w:t>
    </w:r>
  </w:p>
  <w:p w14:paraId="4F67BF52" w14:textId="77777777" w:rsidR="00291E49" w:rsidRDefault="00291E49">
    <w:pPr>
      <w:pStyle w:val="Fuzeile"/>
      <w:rPr>
        <w:rFonts w:ascii="Arial" w:hAnsi="Arial" w:cs="Arial"/>
        <w:b/>
        <w:bCs/>
        <w:color w:val="000000"/>
        <w:sz w:val="16"/>
        <w:szCs w:val="16"/>
      </w:rPr>
    </w:pPr>
  </w:p>
  <w:p w14:paraId="5A238FC5" w14:textId="77777777" w:rsidR="00291E49" w:rsidRDefault="0044179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214F5062" w14:textId="77777777" w:rsidR="00291E49" w:rsidRDefault="0044179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ACB94F1" w14:textId="77777777" w:rsidR="00291E49" w:rsidRDefault="00291E49">
    <w:pPr>
      <w:pStyle w:val="Fuzeile"/>
      <w:rPr>
        <w:rFonts w:ascii="Arial" w:hAnsi="Arial" w:cs="Arial"/>
        <w:sz w:val="16"/>
        <w:szCs w:val="16"/>
      </w:rPr>
    </w:pPr>
  </w:p>
  <w:p w14:paraId="6F1DDD7B" w14:textId="77777777" w:rsidR="00291E49" w:rsidRDefault="00291E49">
    <w:pPr>
      <w:pStyle w:val="Fuzeile"/>
      <w:jc w:val="center"/>
      <w:rPr>
        <w:rFonts w:ascii="Arial" w:hAnsi="Arial" w:cs="Arial"/>
        <w:sz w:val="10"/>
        <w:szCs w:val="10"/>
      </w:rPr>
    </w:pPr>
  </w:p>
  <w:p w14:paraId="67C6A24E" w14:textId="77777777" w:rsidR="00291E49" w:rsidRDefault="0044179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AEA2" w14:textId="77777777" w:rsidR="00804FCE" w:rsidRDefault="00804FCE">
      <w:r>
        <w:separator/>
      </w:r>
    </w:p>
  </w:footnote>
  <w:footnote w:type="continuationSeparator" w:id="0">
    <w:p w14:paraId="48C65F15" w14:textId="77777777" w:rsidR="00804FCE" w:rsidRDefault="00804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1E9F" w14:textId="77777777" w:rsidR="00126EEB" w:rsidRDefault="00126EEB">
    <w:pPr>
      <w:pStyle w:val="Kopfzeile"/>
      <w:tabs>
        <w:tab w:val="clear" w:pos="4536"/>
        <w:tab w:val="clear" w:pos="9072"/>
      </w:tabs>
      <w:ind w:right="-426"/>
      <w:jc w:val="right"/>
      <w:rPr>
        <w:rFonts w:ascii="Arial" w:hAnsi="Arial" w:cs="Arial"/>
        <w:b/>
        <w:bCs/>
        <w:spacing w:val="60"/>
        <w:sz w:val="28"/>
        <w:szCs w:val="28"/>
      </w:rPr>
    </w:pPr>
  </w:p>
  <w:p w14:paraId="4BC6337D" w14:textId="674EC637" w:rsidR="00291E49" w:rsidRDefault="009E5AB1">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541724EA" wp14:editId="1107D163">
          <wp:extent cx="2438400" cy="673608"/>
          <wp:effectExtent l="0" t="0" r="0" b="0"/>
          <wp:docPr id="8828991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99121" name="Grafik 882899121"/>
                  <pic:cNvPicPr/>
                </pic:nvPicPr>
                <pic:blipFill>
                  <a:blip r:embed="rId1">
                    <a:extLst>
                      <a:ext uri="{28A0092B-C50C-407E-A947-70E740481C1C}">
                        <a14:useLocalDpi xmlns:a14="http://schemas.microsoft.com/office/drawing/2010/main" val="0"/>
                      </a:ext>
                    </a:extLst>
                  </a:blip>
                  <a:stretch>
                    <a:fillRect/>
                  </a:stretch>
                </pic:blipFill>
                <pic:spPr>
                  <a:xfrm>
                    <a:off x="0" y="0"/>
                    <a:ext cx="2438400" cy="673608"/>
                  </a:xfrm>
                  <a:prstGeom prst="rect">
                    <a:avLst/>
                  </a:prstGeom>
                </pic:spPr>
              </pic:pic>
            </a:graphicData>
          </a:graphic>
        </wp:inline>
      </w:drawing>
    </w:r>
  </w:p>
  <w:p w14:paraId="0DB2252B" w14:textId="77777777" w:rsidR="00291E49" w:rsidRDefault="00291E49">
    <w:pPr>
      <w:pStyle w:val="Kopfzeile"/>
      <w:rPr>
        <w:rFonts w:ascii="Arial" w:hAnsi="Arial" w:cs="Arial"/>
        <w:b/>
        <w:bCs/>
        <w:spacing w:val="60"/>
        <w:sz w:val="28"/>
        <w:szCs w:val="28"/>
      </w:rPr>
    </w:pPr>
  </w:p>
  <w:p w14:paraId="0648A589" w14:textId="77777777" w:rsidR="00291E49" w:rsidRDefault="00291E49">
    <w:pPr>
      <w:pStyle w:val="Kopfzeile"/>
      <w:rPr>
        <w:rFonts w:ascii="Arial" w:hAnsi="Arial" w:cs="Arial"/>
        <w:b/>
        <w:bCs/>
        <w:spacing w:val="60"/>
        <w:sz w:val="28"/>
        <w:szCs w:val="28"/>
      </w:rPr>
    </w:pPr>
  </w:p>
  <w:p w14:paraId="2C03341D"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11F310FC" w14:textId="77777777" w:rsidR="00291E49" w:rsidRDefault="00291E49">
    <w:pPr>
      <w:pStyle w:val="Kopfzeile"/>
      <w:rPr>
        <w:rFonts w:ascii="Arial" w:hAnsi="Arial" w:cs="Arial"/>
        <w:b/>
        <w:bCs/>
        <w:spacing w:val="60"/>
        <w:sz w:val="24"/>
        <w:szCs w:val="24"/>
      </w:rPr>
    </w:pPr>
  </w:p>
  <w:p w14:paraId="34DF3BDC" w14:textId="73F9AD74" w:rsidR="00291E49" w:rsidRPr="00153726" w:rsidRDefault="00CA77B0">
    <w:pPr>
      <w:pStyle w:val="Kopfzeile"/>
      <w:rPr>
        <w:rFonts w:ascii="Arial" w:hAnsi="Arial" w:cs="Arial"/>
      </w:rPr>
    </w:pPr>
    <w:r>
      <w:rPr>
        <w:rFonts w:ascii="Arial" w:hAnsi="Arial" w:cs="Arial"/>
      </w:rPr>
      <w:t xml:space="preserve">Datum: </w:t>
    </w:r>
    <w:r w:rsidR="00976193">
      <w:rPr>
        <w:rFonts w:ascii="Arial" w:hAnsi="Arial" w:cs="Arial"/>
      </w:rPr>
      <w:t>2</w:t>
    </w:r>
    <w:r w:rsidR="00FD5281">
      <w:rPr>
        <w:rFonts w:ascii="Arial" w:hAnsi="Arial" w:cs="Arial"/>
      </w:rPr>
      <w:t>8</w:t>
    </w:r>
    <w:r>
      <w:rPr>
        <w:rFonts w:ascii="Arial" w:hAnsi="Arial" w:cs="Arial"/>
      </w:rPr>
      <w:t>.</w:t>
    </w:r>
    <w:r w:rsidR="000361CD">
      <w:rPr>
        <w:rFonts w:ascii="Arial" w:hAnsi="Arial" w:cs="Arial"/>
      </w:rPr>
      <w:t>0</w:t>
    </w:r>
    <w:r w:rsidR="00FD5281">
      <w:rPr>
        <w:rFonts w:ascii="Arial" w:hAnsi="Arial" w:cs="Arial"/>
      </w:rPr>
      <w:t>8</w:t>
    </w:r>
    <w:r w:rsidR="00441796">
      <w:rPr>
        <w:rFonts w:ascii="Arial" w:hAnsi="Arial" w:cs="Arial"/>
      </w:rPr>
      <w:t>.</w:t>
    </w:r>
    <w:r w:rsidR="006C03CF">
      <w:rPr>
        <w:rFonts w:ascii="Arial" w:hAnsi="Arial" w:cs="Arial"/>
      </w:rPr>
      <w:t>202</w:t>
    </w:r>
    <w:r w:rsidR="00FD5281">
      <w:rPr>
        <w:rFonts w:ascii="Arial" w:hAnsi="Arial" w:cs="Arial"/>
      </w:rPr>
      <w:t>5</w:t>
    </w:r>
    <w:r w:rsidR="00441796">
      <w:rPr>
        <w:rFonts w:ascii="Arial" w:hAnsi="Arial" w:cs="Arial"/>
      </w:rPr>
      <w:t xml:space="preserve">  Seite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744471">
      <w:rPr>
        <w:rFonts w:ascii="Arial" w:hAnsi="Arial" w:cs="Arial"/>
        <w:noProof/>
      </w:rPr>
      <w:t>4</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744471">
      <w:rPr>
        <w:rFonts w:ascii="Arial" w:hAnsi="Arial" w:cs="Arial"/>
        <w:noProof/>
      </w:rPr>
      <w:t>4</w:t>
    </w:r>
    <w:r w:rsidR="00441796">
      <w:rPr>
        <w:rFonts w:ascii="Arial" w:hAnsi="Arial" w:cs="Arial"/>
      </w:rPr>
      <w:fldChar w:fldCharType="end"/>
    </w:r>
  </w:p>
  <w:p w14:paraId="157AA417" w14:textId="48A6D3D0" w:rsidR="00126EEB" w:rsidRDefault="00126EEB" w:rsidP="00126EEB">
    <w:pPr>
      <w:pStyle w:val="Kopfzeile"/>
      <w:rPr>
        <w:rFonts w:ascii="Arial" w:hAnsi="Arial" w:cs="Arial"/>
      </w:rPr>
    </w:pPr>
    <w:r>
      <w:rPr>
        <w:rFonts w:ascii="Arial" w:hAnsi="Arial" w:cs="Arial"/>
      </w:rPr>
      <w:t xml:space="preserve">Anzahl Zeichen inkl. Leerzeichen: </w:t>
    </w:r>
    <w:r w:rsidR="00DC1745">
      <w:rPr>
        <w:rFonts w:ascii="Arial" w:hAnsi="Arial" w:cs="Arial"/>
      </w:rPr>
      <w:t>3</w:t>
    </w:r>
    <w:r w:rsidR="00184F4E">
      <w:rPr>
        <w:rFonts w:ascii="Arial" w:hAnsi="Arial" w:cs="Arial"/>
      </w:rPr>
      <w:t>.</w:t>
    </w:r>
    <w:r w:rsidR="00DC1745">
      <w:rPr>
        <w:rFonts w:ascii="Arial" w:hAnsi="Arial" w:cs="Arial"/>
      </w:rPr>
      <w:t>281</w:t>
    </w:r>
    <w:r>
      <w:rPr>
        <w:rFonts w:ascii="Arial" w:hAnsi="Arial" w:cs="Arial"/>
      </w:rPr>
      <w:t xml:space="preserve"> ohne Boilerplate</w:t>
    </w:r>
  </w:p>
  <w:p w14:paraId="7308361E" w14:textId="77777777" w:rsidR="00291E49" w:rsidRDefault="00291E49">
    <w:pPr>
      <w:pStyle w:val="Kopfzeile"/>
      <w:rPr>
        <w:rFonts w:ascii="Arial" w:hAnsi="Arial" w:cs="Arial"/>
        <w:sz w:val="28"/>
        <w:szCs w:val="28"/>
      </w:rPr>
    </w:pPr>
  </w:p>
  <w:p w14:paraId="1D111CE1" w14:textId="77777777" w:rsidR="00291E49" w:rsidRDefault="00291E49">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F5382"/>
    <w:multiLevelType w:val="hybridMultilevel"/>
    <w:tmpl w:val="BCE2A8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834251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361CD"/>
    <w:rsid w:val="000554CC"/>
    <w:rsid w:val="00057A99"/>
    <w:rsid w:val="00061F9D"/>
    <w:rsid w:val="00066793"/>
    <w:rsid w:val="00094AFB"/>
    <w:rsid w:val="000D3DF3"/>
    <w:rsid w:val="000E1A5F"/>
    <w:rsid w:val="00126EEB"/>
    <w:rsid w:val="0014682E"/>
    <w:rsid w:val="00153726"/>
    <w:rsid w:val="001627AB"/>
    <w:rsid w:val="00162F28"/>
    <w:rsid w:val="0016304F"/>
    <w:rsid w:val="0017499C"/>
    <w:rsid w:val="00184F4E"/>
    <w:rsid w:val="001908D7"/>
    <w:rsid w:val="001A61B4"/>
    <w:rsid w:val="001C2CE0"/>
    <w:rsid w:val="001D6EA4"/>
    <w:rsid w:val="001D76BA"/>
    <w:rsid w:val="00215152"/>
    <w:rsid w:val="00216046"/>
    <w:rsid w:val="0024566B"/>
    <w:rsid w:val="00247808"/>
    <w:rsid w:val="00290211"/>
    <w:rsid w:val="00291E49"/>
    <w:rsid w:val="002D54AB"/>
    <w:rsid w:val="002E7CBD"/>
    <w:rsid w:val="002F7FD9"/>
    <w:rsid w:val="0031286A"/>
    <w:rsid w:val="00323437"/>
    <w:rsid w:val="00374480"/>
    <w:rsid w:val="003B1817"/>
    <w:rsid w:val="003B6C65"/>
    <w:rsid w:val="003B795B"/>
    <w:rsid w:val="003E2BD0"/>
    <w:rsid w:val="003F3AF5"/>
    <w:rsid w:val="00414296"/>
    <w:rsid w:val="004307E7"/>
    <w:rsid w:val="00441003"/>
    <w:rsid w:val="00441796"/>
    <w:rsid w:val="00465199"/>
    <w:rsid w:val="004E43D0"/>
    <w:rsid w:val="0050128B"/>
    <w:rsid w:val="00502A8B"/>
    <w:rsid w:val="00512E2E"/>
    <w:rsid w:val="0053464B"/>
    <w:rsid w:val="00544A5E"/>
    <w:rsid w:val="00555B4A"/>
    <w:rsid w:val="00580F79"/>
    <w:rsid w:val="00586B9C"/>
    <w:rsid w:val="00596326"/>
    <w:rsid w:val="005A214E"/>
    <w:rsid w:val="005B77D9"/>
    <w:rsid w:val="005D30A4"/>
    <w:rsid w:val="005E5683"/>
    <w:rsid w:val="005E6AC6"/>
    <w:rsid w:val="005E76E4"/>
    <w:rsid w:val="005F6245"/>
    <w:rsid w:val="00614641"/>
    <w:rsid w:val="0062355B"/>
    <w:rsid w:val="006334A5"/>
    <w:rsid w:val="00634E4E"/>
    <w:rsid w:val="00642558"/>
    <w:rsid w:val="00667945"/>
    <w:rsid w:val="00672902"/>
    <w:rsid w:val="00676416"/>
    <w:rsid w:val="006A3014"/>
    <w:rsid w:val="006C03CF"/>
    <w:rsid w:val="007109A0"/>
    <w:rsid w:val="007149BD"/>
    <w:rsid w:val="00724820"/>
    <w:rsid w:val="0072568E"/>
    <w:rsid w:val="00744471"/>
    <w:rsid w:val="007640F7"/>
    <w:rsid w:val="00771713"/>
    <w:rsid w:val="00776572"/>
    <w:rsid w:val="00786D9D"/>
    <w:rsid w:val="007C4303"/>
    <w:rsid w:val="007D6E2D"/>
    <w:rsid w:val="007E28C3"/>
    <w:rsid w:val="0080057A"/>
    <w:rsid w:val="008034B0"/>
    <w:rsid w:val="00804FCE"/>
    <w:rsid w:val="00814168"/>
    <w:rsid w:val="00864486"/>
    <w:rsid w:val="00874C56"/>
    <w:rsid w:val="00874FCF"/>
    <w:rsid w:val="00887939"/>
    <w:rsid w:val="008C0EF5"/>
    <w:rsid w:val="008D5693"/>
    <w:rsid w:val="008F0FD6"/>
    <w:rsid w:val="008F7E1C"/>
    <w:rsid w:val="0091093F"/>
    <w:rsid w:val="00945D42"/>
    <w:rsid w:val="009641A8"/>
    <w:rsid w:val="00971F56"/>
    <w:rsid w:val="00976193"/>
    <w:rsid w:val="00982583"/>
    <w:rsid w:val="009847A4"/>
    <w:rsid w:val="00984DAA"/>
    <w:rsid w:val="009A1FA6"/>
    <w:rsid w:val="009C4513"/>
    <w:rsid w:val="009E3153"/>
    <w:rsid w:val="009E5AB1"/>
    <w:rsid w:val="009F66AD"/>
    <w:rsid w:val="00A3000D"/>
    <w:rsid w:val="00A51646"/>
    <w:rsid w:val="00A6482F"/>
    <w:rsid w:val="00A766BF"/>
    <w:rsid w:val="00AA1616"/>
    <w:rsid w:val="00AA2677"/>
    <w:rsid w:val="00AA36ED"/>
    <w:rsid w:val="00AB3289"/>
    <w:rsid w:val="00AB5E06"/>
    <w:rsid w:val="00AC1E18"/>
    <w:rsid w:val="00AC415C"/>
    <w:rsid w:val="00AD3E47"/>
    <w:rsid w:val="00AE2866"/>
    <w:rsid w:val="00AE44B7"/>
    <w:rsid w:val="00AF2185"/>
    <w:rsid w:val="00B10C76"/>
    <w:rsid w:val="00B1371C"/>
    <w:rsid w:val="00B323C5"/>
    <w:rsid w:val="00B454B8"/>
    <w:rsid w:val="00B51D4C"/>
    <w:rsid w:val="00B80B17"/>
    <w:rsid w:val="00B857D0"/>
    <w:rsid w:val="00B926C6"/>
    <w:rsid w:val="00BA058F"/>
    <w:rsid w:val="00BB1BDF"/>
    <w:rsid w:val="00BC67B8"/>
    <w:rsid w:val="00BC7857"/>
    <w:rsid w:val="00BD5DE1"/>
    <w:rsid w:val="00BE0AFC"/>
    <w:rsid w:val="00C039F1"/>
    <w:rsid w:val="00C04E3D"/>
    <w:rsid w:val="00C14338"/>
    <w:rsid w:val="00C14447"/>
    <w:rsid w:val="00C16CC9"/>
    <w:rsid w:val="00C3119F"/>
    <w:rsid w:val="00C515D7"/>
    <w:rsid w:val="00C56E5C"/>
    <w:rsid w:val="00C758D4"/>
    <w:rsid w:val="00C84D65"/>
    <w:rsid w:val="00CA77B0"/>
    <w:rsid w:val="00CC196E"/>
    <w:rsid w:val="00CC24E9"/>
    <w:rsid w:val="00CC478B"/>
    <w:rsid w:val="00CF1FB5"/>
    <w:rsid w:val="00D079B5"/>
    <w:rsid w:val="00D24D4A"/>
    <w:rsid w:val="00D325D5"/>
    <w:rsid w:val="00D37BD1"/>
    <w:rsid w:val="00D44EEB"/>
    <w:rsid w:val="00D5351A"/>
    <w:rsid w:val="00D67EBB"/>
    <w:rsid w:val="00D771EA"/>
    <w:rsid w:val="00D82E85"/>
    <w:rsid w:val="00D94146"/>
    <w:rsid w:val="00DB5034"/>
    <w:rsid w:val="00DB6954"/>
    <w:rsid w:val="00DC1745"/>
    <w:rsid w:val="00DE528E"/>
    <w:rsid w:val="00E66125"/>
    <w:rsid w:val="00E87628"/>
    <w:rsid w:val="00EA62F4"/>
    <w:rsid w:val="00EC044F"/>
    <w:rsid w:val="00EC22A1"/>
    <w:rsid w:val="00ED04F1"/>
    <w:rsid w:val="00EE0ABD"/>
    <w:rsid w:val="00EE457F"/>
    <w:rsid w:val="00F16B2D"/>
    <w:rsid w:val="00F41B50"/>
    <w:rsid w:val="00F51951"/>
    <w:rsid w:val="00F61B48"/>
    <w:rsid w:val="00F8645D"/>
    <w:rsid w:val="00FC5F30"/>
    <w:rsid w:val="00FD1194"/>
    <w:rsid w:val="00FD52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A083D7"/>
  <w15:chartTrackingRefBased/>
  <w15:docId w15:val="{C7F3F896-BAFD-42DD-9D50-2A167502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link w:val="KopfzeileZchn"/>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customStyle="1" w:styleId="KopfzeileZchn">
    <w:name w:val="Kopfzeile Zchn"/>
    <w:basedOn w:val="Absatz-Standardschriftart"/>
    <w:link w:val="Kopfzeile"/>
    <w:rsid w:val="00126EEB"/>
  </w:style>
  <w:style w:type="paragraph" w:styleId="berarbeitung">
    <w:name w:val="Revision"/>
    <w:hidden/>
    <w:uiPriority w:val="99"/>
    <w:semiHidden/>
    <w:rsid w:val="00D771EA"/>
    <w:rPr>
      <w:rFonts w:ascii="Calibri" w:eastAsiaTheme="minorHAnsi" w:hAnsi="Calibri"/>
      <w:sz w:val="22"/>
      <w:szCs w:val="22"/>
      <w:lang w:eastAsia="en-US"/>
    </w:rPr>
  </w:style>
  <w:style w:type="paragraph" w:customStyle="1" w:styleId="p2">
    <w:name w:val="p2"/>
    <w:basedOn w:val="Standard"/>
    <w:rsid w:val="00984DAA"/>
    <w:pPr>
      <w:spacing w:before="100" w:beforeAutospacing="1" w:after="100" w:afterAutospacing="1"/>
    </w:pPr>
    <w:rPr>
      <w:rFonts w:cs="Calibri"/>
      <w:lang w:eastAsia="de-DE"/>
    </w:rPr>
  </w:style>
  <w:style w:type="paragraph" w:customStyle="1" w:styleId="p3">
    <w:name w:val="p3"/>
    <w:basedOn w:val="Standard"/>
    <w:rsid w:val="00984DAA"/>
    <w:pPr>
      <w:spacing w:before="100" w:beforeAutospacing="1" w:after="100" w:afterAutospacing="1"/>
    </w:pPr>
    <w:rPr>
      <w:rFonts w:cs="Calibri"/>
      <w:lang w:eastAsia="de-DE"/>
    </w:rPr>
  </w:style>
  <w:style w:type="character" w:customStyle="1" w:styleId="s2">
    <w:name w:val="s2"/>
    <w:basedOn w:val="Absatz-Standardschriftart"/>
    <w:rsid w:val="00984DAA"/>
  </w:style>
  <w:style w:type="character" w:customStyle="1" w:styleId="apple-converted-space">
    <w:name w:val="apple-converted-space"/>
    <w:basedOn w:val="Absatz-Standardschriftart"/>
    <w:rsid w:val="00984DAA"/>
  </w:style>
  <w:style w:type="character" w:customStyle="1" w:styleId="NichtaufgelsteErwhnung1">
    <w:name w:val="Nicht aufgelöste Erwähnung1"/>
    <w:basedOn w:val="Absatz-Standardschriftart"/>
    <w:uiPriority w:val="99"/>
    <w:semiHidden/>
    <w:unhideWhenUsed/>
    <w:rsid w:val="00F51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4765253">
      <w:bodyDiv w:val="1"/>
      <w:marLeft w:val="0"/>
      <w:marRight w:val="0"/>
      <w:marTop w:val="0"/>
      <w:marBottom w:val="0"/>
      <w:divBdr>
        <w:top w:val="none" w:sz="0" w:space="0" w:color="auto"/>
        <w:left w:val="none" w:sz="0" w:space="0" w:color="auto"/>
        <w:bottom w:val="none" w:sz="0" w:space="0" w:color="auto"/>
        <w:right w:val="none" w:sz="0" w:space="0" w:color="auto"/>
      </w:divBdr>
    </w:div>
    <w:div w:id="365523605">
      <w:bodyDiv w:val="1"/>
      <w:marLeft w:val="0"/>
      <w:marRight w:val="0"/>
      <w:marTop w:val="0"/>
      <w:marBottom w:val="0"/>
      <w:divBdr>
        <w:top w:val="none" w:sz="0" w:space="0" w:color="auto"/>
        <w:left w:val="none" w:sz="0" w:space="0" w:color="auto"/>
        <w:bottom w:val="none" w:sz="0" w:space="0" w:color="auto"/>
        <w:right w:val="none" w:sz="0" w:space="0" w:color="auto"/>
      </w:divBdr>
    </w:div>
    <w:div w:id="499396736">
      <w:bodyDiv w:val="1"/>
      <w:marLeft w:val="0"/>
      <w:marRight w:val="0"/>
      <w:marTop w:val="0"/>
      <w:marBottom w:val="0"/>
      <w:divBdr>
        <w:top w:val="none" w:sz="0" w:space="0" w:color="auto"/>
        <w:left w:val="none" w:sz="0" w:space="0" w:color="auto"/>
        <w:bottom w:val="none" w:sz="0" w:space="0" w:color="auto"/>
        <w:right w:val="none" w:sz="0" w:space="0" w:color="auto"/>
      </w:divBdr>
    </w:div>
    <w:div w:id="610819329">
      <w:bodyDiv w:val="1"/>
      <w:marLeft w:val="0"/>
      <w:marRight w:val="0"/>
      <w:marTop w:val="0"/>
      <w:marBottom w:val="0"/>
      <w:divBdr>
        <w:top w:val="none" w:sz="0" w:space="0" w:color="auto"/>
        <w:left w:val="none" w:sz="0" w:space="0" w:color="auto"/>
        <w:bottom w:val="none" w:sz="0" w:space="0" w:color="auto"/>
        <w:right w:val="none" w:sz="0" w:space="0" w:color="auto"/>
      </w:divBdr>
      <w:divsChild>
        <w:div w:id="58676267">
          <w:marLeft w:val="0"/>
          <w:marRight w:val="0"/>
          <w:marTop w:val="0"/>
          <w:marBottom w:val="0"/>
          <w:divBdr>
            <w:top w:val="none" w:sz="0" w:space="0" w:color="auto"/>
            <w:left w:val="none" w:sz="0" w:space="0" w:color="auto"/>
            <w:bottom w:val="none" w:sz="0" w:space="0" w:color="auto"/>
            <w:right w:val="none" w:sz="0" w:space="0" w:color="auto"/>
          </w:divBdr>
        </w:div>
        <w:div w:id="1140656712">
          <w:marLeft w:val="0"/>
          <w:marRight w:val="0"/>
          <w:marTop w:val="0"/>
          <w:marBottom w:val="0"/>
          <w:divBdr>
            <w:top w:val="none" w:sz="0" w:space="0" w:color="auto"/>
            <w:left w:val="none" w:sz="0" w:space="0" w:color="auto"/>
            <w:bottom w:val="none" w:sz="0" w:space="0" w:color="auto"/>
            <w:right w:val="none" w:sz="0" w:space="0" w:color="auto"/>
          </w:divBdr>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135830325">
      <w:bodyDiv w:val="1"/>
      <w:marLeft w:val="0"/>
      <w:marRight w:val="0"/>
      <w:marTop w:val="0"/>
      <w:marBottom w:val="0"/>
      <w:divBdr>
        <w:top w:val="none" w:sz="0" w:space="0" w:color="auto"/>
        <w:left w:val="none" w:sz="0" w:space="0" w:color="auto"/>
        <w:bottom w:val="none" w:sz="0" w:space="0" w:color="auto"/>
        <w:right w:val="none" w:sz="0" w:space="0" w:color="auto"/>
      </w:divBdr>
      <w:divsChild>
        <w:div w:id="18433170">
          <w:marLeft w:val="0"/>
          <w:marRight w:val="0"/>
          <w:marTop w:val="0"/>
          <w:marBottom w:val="0"/>
          <w:divBdr>
            <w:top w:val="none" w:sz="0" w:space="0" w:color="auto"/>
            <w:left w:val="none" w:sz="0" w:space="0" w:color="auto"/>
            <w:bottom w:val="none" w:sz="0" w:space="0" w:color="auto"/>
            <w:right w:val="none" w:sz="0" w:space="0" w:color="auto"/>
          </w:divBdr>
        </w:div>
        <w:div w:id="969436973">
          <w:marLeft w:val="0"/>
          <w:marRight w:val="0"/>
          <w:marTop w:val="0"/>
          <w:marBottom w:val="0"/>
          <w:divBdr>
            <w:top w:val="none" w:sz="0" w:space="0" w:color="auto"/>
            <w:left w:val="none" w:sz="0" w:space="0" w:color="auto"/>
            <w:bottom w:val="none" w:sz="0" w:space="0" w:color="auto"/>
            <w:right w:val="none" w:sz="0" w:space="0" w:color="auto"/>
          </w:divBdr>
        </w:div>
      </w:divsChild>
    </w:div>
    <w:div w:id="128746539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393E1-93B8-4DE1-9466-1CC030B3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510</Words>
  <Characters>3669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4171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Duffner, Jens</cp:lastModifiedBy>
  <cp:revision>5</cp:revision>
  <cp:lastPrinted>2023-03-22T14:30:00Z</cp:lastPrinted>
  <dcterms:created xsi:type="dcterms:W3CDTF">2025-08-26T14:27:00Z</dcterms:created>
  <dcterms:modified xsi:type="dcterms:W3CDTF">2025-08-27T11:34:00Z</dcterms:modified>
</cp:coreProperties>
</file>