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317B" w14:textId="3C57E1CD" w:rsidR="007F552B" w:rsidRPr="007F552B" w:rsidRDefault="007F552B" w:rsidP="007F552B">
      <w:pPr>
        <w:spacing w:line="360" w:lineRule="auto"/>
        <w:rPr>
          <w:rFonts w:ascii="Arial" w:hAnsi="Arial" w:cs="Arial"/>
          <w:b/>
          <w:bCs/>
          <w:sz w:val="36"/>
          <w:szCs w:val="36"/>
        </w:rPr>
      </w:pPr>
      <w:r>
        <w:rPr>
          <w:rFonts w:ascii="Arial" w:hAnsi="Arial" w:cs="Arial"/>
          <w:b/>
          <w:bCs/>
          <w:sz w:val="36"/>
          <w:szCs w:val="36"/>
        </w:rPr>
        <w:t xml:space="preserve">Richtfest für Frankfurter </w:t>
      </w:r>
      <w:r w:rsidRPr="007D07BB">
        <w:rPr>
          <w:rFonts w:ascii="Arial" w:hAnsi="Arial" w:cs="Arial"/>
          <w:b/>
          <w:bCs/>
          <w:sz w:val="36"/>
          <w:szCs w:val="36"/>
        </w:rPr>
        <w:t>Neubauprojekt</w:t>
      </w:r>
      <w:r>
        <w:rPr>
          <w:rFonts w:ascii="Arial" w:hAnsi="Arial" w:cs="Arial"/>
          <w:b/>
          <w:bCs/>
          <w:sz w:val="36"/>
          <w:szCs w:val="36"/>
        </w:rPr>
        <w:t xml:space="preserve"> </w:t>
      </w:r>
      <w:r w:rsidRPr="007F552B">
        <w:rPr>
          <w:rFonts w:ascii="Arial" w:hAnsi="Arial" w:cs="Arial"/>
          <w:b/>
          <w:bCs/>
          <w:sz w:val="36"/>
          <w:szCs w:val="36"/>
        </w:rPr>
        <w:t>Riedbogen</w:t>
      </w:r>
    </w:p>
    <w:p w14:paraId="2D810A49" w14:textId="77777777" w:rsidR="007F552B" w:rsidRPr="007D07BB" w:rsidRDefault="007F552B" w:rsidP="007F552B">
      <w:pPr>
        <w:spacing w:line="360" w:lineRule="auto"/>
        <w:rPr>
          <w:rFonts w:ascii="Arial" w:hAnsi="Arial" w:cs="Arial"/>
          <w:sz w:val="24"/>
          <w:szCs w:val="24"/>
        </w:rPr>
      </w:pPr>
    </w:p>
    <w:p w14:paraId="4A745AC0" w14:textId="0F6FE539" w:rsidR="007F552B" w:rsidRPr="007F552B" w:rsidRDefault="007F552B" w:rsidP="007F552B">
      <w:pPr>
        <w:spacing w:line="360" w:lineRule="auto"/>
        <w:jc w:val="both"/>
        <w:rPr>
          <w:rFonts w:ascii="Arial" w:hAnsi="Arial" w:cs="Arial"/>
          <w:b/>
          <w:bCs/>
          <w:sz w:val="24"/>
          <w:szCs w:val="24"/>
        </w:rPr>
      </w:pPr>
      <w:r w:rsidRPr="007F552B">
        <w:rPr>
          <w:rFonts w:ascii="Arial" w:hAnsi="Arial" w:cs="Arial"/>
          <w:b/>
          <w:bCs/>
          <w:sz w:val="24"/>
          <w:szCs w:val="24"/>
        </w:rPr>
        <w:t xml:space="preserve">Die Unternehmensgruppe Nassauische Heimstätte | Wohnstadt realisiert im neu entstehenden Riedbogen in Frankfurt Bergen-Enkheim insgesamt 220 Wohneinheiten – </w:t>
      </w:r>
      <w:r w:rsidR="00051C2C">
        <w:rPr>
          <w:rFonts w:ascii="Arial" w:hAnsi="Arial" w:cs="Arial"/>
          <w:b/>
          <w:bCs/>
          <w:sz w:val="24"/>
          <w:szCs w:val="24"/>
        </w:rPr>
        <w:t xml:space="preserve">bei den Mietwohnungen liegt der </w:t>
      </w:r>
      <w:r w:rsidRPr="007F552B">
        <w:rPr>
          <w:rFonts w:ascii="Arial" w:hAnsi="Arial" w:cs="Arial"/>
          <w:b/>
          <w:bCs/>
          <w:sz w:val="24"/>
          <w:szCs w:val="24"/>
        </w:rPr>
        <w:t xml:space="preserve">geförderte </w:t>
      </w:r>
      <w:r w:rsidR="00051C2C">
        <w:rPr>
          <w:rFonts w:ascii="Arial" w:hAnsi="Arial" w:cs="Arial"/>
          <w:b/>
          <w:bCs/>
          <w:sz w:val="24"/>
          <w:szCs w:val="24"/>
        </w:rPr>
        <w:t>Anteil bei 68 Prozent.</w:t>
      </w:r>
      <w:r w:rsidRPr="007F552B">
        <w:rPr>
          <w:rFonts w:ascii="Arial" w:hAnsi="Arial" w:cs="Arial"/>
          <w:b/>
          <w:bCs/>
          <w:sz w:val="24"/>
          <w:szCs w:val="24"/>
        </w:rPr>
        <w:t xml:space="preserve"> Außerdem entstehen zwei Gewerbeeinheiten sowie insgesamt sechs Tiefgaragen mit 177 Stellplätzen, sowie 7 oberirdische Stellplätze (drei davon als Car-</w:t>
      </w:r>
      <w:proofErr w:type="spellStart"/>
      <w:r w:rsidRPr="007F552B">
        <w:rPr>
          <w:rFonts w:ascii="Arial" w:hAnsi="Arial" w:cs="Arial"/>
          <w:b/>
          <w:bCs/>
          <w:sz w:val="24"/>
          <w:szCs w:val="24"/>
        </w:rPr>
        <w:t>Sharingplätze</w:t>
      </w:r>
      <w:proofErr w:type="spellEnd"/>
      <w:r w:rsidRPr="007F552B">
        <w:rPr>
          <w:rFonts w:ascii="Arial" w:hAnsi="Arial" w:cs="Arial"/>
          <w:b/>
          <w:bCs/>
          <w:sz w:val="24"/>
          <w:szCs w:val="24"/>
        </w:rPr>
        <w:t>) / Richtfest mit Staatsminister Kaweh Mansoori</w:t>
      </w:r>
    </w:p>
    <w:p w14:paraId="6CCA557C" w14:textId="77777777" w:rsidR="007F552B" w:rsidRDefault="007F552B" w:rsidP="007F552B">
      <w:pPr>
        <w:spacing w:line="360" w:lineRule="auto"/>
        <w:jc w:val="both"/>
        <w:rPr>
          <w:rFonts w:eastAsia="Calibri"/>
          <w:b/>
          <w:bCs/>
        </w:rPr>
      </w:pPr>
    </w:p>
    <w:p w14:paraId="293E58CE" w14:textId="2173BB4C" w:rsidR="007F552B" w:rsidRPr="007F552B" w:rsidRDefault="007F552B" w:rsidP="007F552B">
      <w:pPr>
        <w:spacing w:line="360" w:lineRule="auto"/>
        <w:jc w:val="both"/>
        <w:rPr>
          <w:rFonts w:ascii="Arial" w:hAnsi="Arial" w:cs="Arial"/>
        </w:rPr>
      </w:pPr>
      <w:r w:rsidRPr="007F552B">
        <w:rPr>
          <w:rFonts w:ascii="Arial" w:hAnsi="Arial" w:cs="Arial"/>
          <w:spacing w:val="-1"/>
          <w:u w:val="single"/>
        </w:rPr>
        <w:t>Frankfurt</w:t>
      </w:r>
      <w:r w:rsidRPr="007F552B">
        <w:rPr>
          <w:rFonts w:ascii="Arial" w:hAnsi="Arial" w:cs="Arial"/>
          <w:spacing w:val="-1"/>
        </w:rPr>
        <w:t xml:space="preserve"> – </w:t>
      </w:r>
      <w:r w:rsidRPr="007F552B">
        <w:rPr>
          <w:rFonts w:ascii="Arial" w:hAnsi="Arial" w:cs="Arial"/>
        </w:rPr>
        <w:t>Die Unternehmensgruppe Nassauische Heimstätte | Wohnstadt (NHW) errichtet das Quartier „Riedbogen“ und „Leuchte“ im Frankfurter Stadtteil Bergen-Enkheim mit 220 Wohnungen</w:t>
      </w:r>
      <w:r>
        <w:rPr>
          <w:rFonts w:ascii="Arial" w:hAnsi="Arial" w:cs="Arial"/>
        </w:rPr>
        <w:t>, 102 Wohnungen davon zur Vermietung und 118 zum Verkauf</w:t>
      </w:r>
      <w:r w:rsidRPr="007F552B">
        <w:rPr>
          <w:rFonts w:ascii="Arial" w:hAnsi="Arial" w:cs="Arial"/>
        </w:rPr>
        <w:t xml:space="preserve">. Heute wurde Richtfest gefeiert. </w:t>
      </w:r>
    </w:p>
    <w:p w14:paraId="7D24C456" w14:textId="77777777" w:rsidR="00192831" w:rsidRDefault="00192831" w:rsidP="008C343B">
      <w:pPr>
        <w:spacing w:line="360" w:lineRule="auto"/>
        <w:ind w:right="851"/>
        <w:jc w:val="both"/>
        <w:rPr>
          <w:rFonts w:ascii="Arial" w:hAnsi="Arial" w:cs="Arial"/>
        </w:rPr>
      </w:pPr>
    </w:p>
    <w:p w14:paraId="23434455" w14:textId="5A933F07" w:rsidR="244F84FB" w:rsidRDefault="004E5B48" w:rsidP="00865980">
      <w:pPr>
        <w:spacing w:line="360" w:lineRule="auto"/>
        <w:jc w:val="both"/>
        <w:rPr>
          <w:rFonts w:ascii="Arial" w:hAnsi="Arial" w:cs="Arial"/>
        </w:rPr>
      </w:pPr>
      <w:r w:rsidRPr="007075E8">
        <w:rPr>
          <w:rFonts w:ascii="Arial" w:hAnsi="Arial" w:cs="Arial"/>
        </w:rPr>
        <w:t>„</w:t>
      </w:r>
      <w:r w:rsidR="009756BB" w:rsidRPr="007075E8">
        <w:rPr>
          <w:rFonts w:ascii="Arial" w:hAnsi="Arial" w:cs="Arial"/>
        </w:rPr>
        <w:t>Der Wohnungsdruck ist in Frankfurt nach wie vor enorm hoch. Mit diesem Neubauprojekt trägt die NHW zur Entlastung bei und schafft auch städtebaulich ein gelungenes Quartier in einer ländlich-ruhigen Umgebung, das gleichzeitig die Vorzüge einer Großstadt bietet</w:t>
      </w:r>
      <w:r w:rsidR="006F62B6" w:rsidRPr="007075E8">
        <w:rPr>
          <w:rFonts w:ascii="Arial" w:hAnsi="Arial" w:cs="Arial"/>
        </w:rPr>
        <w:t xml:space="preserve">. Insgesamt investieren wir hier rund 100 Mio. </w:t>
      </w:r>
      <w:r w:rsidR="006F62B6" w:rsidRPr="007075E8">
        <w:rPr>
          <w:rFonts w:ascii="Arial" w:hAnsi="Arial" w:cs="Arial"/>
        </w:rPr>
        <w:lastRenderedPageBreak/>
        <w:t>Euro in den Neubau</w:t>
      </w:r>
      <w:r w:rsidR="009756BB" w:rsidRPr="007075E8">
        <w:rPr>
          <w:rFonts w:ascii="Arial" w:hAnsi="Arial" w:cs="Arial"/>
        </w:rPr>
        <w:t xml:space="preserve">, sagte NHW-Geschäftsführerin Monika Fontaine-Kretschmer </w:t>
      </w:r>
      <w:r w:rsidR="00624FCE" w:rsidRPr="007075E8">
        <w:rPr>
          <w:rFonts w:ascii="Arial" w:hAnsi="Arial" w:cs="Arial"/>
        </w:rPr>
        <w:t>beim</w:t>
      </w:r>
      <w:r w:rsidR="00865980" w:rsidRPr="007075E8">
        <w:rPr>
          <w:rFonts w:ascii="Arial" w:hAnsi="Arial" w:cs="Arial"/>
        </w:rPr>
        <w:t xml:space="preserve"> Richtest</w:t>
      </w:r>
      <w:r w:rsidR="00624FCE" w:rsidRPr="007075E8">
        <w:rPr>
          <w:rFonts w:ascii="Arial" w:hAnsi="Arial" w:cs="Arial"/>
        </w:rPr>
        <w:t xml:space="preserve"> </w:t>
      </w:r>
      <w:r w:rsidR="00865980" w:rsidRPr="007075E8">
        <w:rPr>
          <w:rFonts w:ascii="Arial" w:hAnsi="Arial" w:cs="Arial"/>
        </w:rPr>
        <w:t xml:space="preserve">im </w:t>
      </w:r>
      <w:r w:rsidR="00624FCE" w:rsidRPr="007075E8">
        <w:rPr>
          <w:rFonts w:ascii="Arial" w:hAnsi="Arial" w:cs="Arial"/>
        </w:rPr>
        <w:t>Beisein von Staat</w:t>
      </w:r>
      <w:r w:rsidR="00E31D5A" w:rsidRPr="007075E8">
        <w:rPr>
          <w:rFonts w:ascii="Arial" w:hAnsi="Arial" w:cs="Arial"/>
        </w:rPr>
        <w:t>s</w:t>
      </w:r>
      <w:r w:rsidR="00292B2F" w:rsidRPr="007075E8">
        <w:rPr>
          <w:rFonts w:ascii="Arial" w:hAnsi="Arial" w:cs="Arial"/>
        </w:rPr>
        <w:t xml:space="preserve">minister </w:t>
      </w:r>
      <w:r w:rsidR="008C343B" w:rsidRPr="007075E8">
        <w:rPr>
          <w:rFonts w:ascii="Arial" w:hAnsi="Arial" w:cs="Arial"/>
        </w:rPr>
        <w:t>Kaweh Mansoori</w:t>
      </w:r>
      <w:r w:rsidR="00865980" w:rsidRPr="007075E8">
        <w:rPr>
          <w:rFonts w:ascii="Arial" w:hAnsi="Arial" w:cs="Arial"/>
        </w:rPr>
        <w:t>.</w:t>
      </w:r>
      <w:r w:rsidR="00865980" w:rsidRPr="007D07BB">
        <w:rPr>
          <w:rFonts w:ascii="Arial" w:hAnsi="Arial" w:cs="Arial"/>
        </w:rPr>
        <w:t xml:space="preserve"> </w:t>
      </w:r>
    </w:p>
    <w:p w14:paraId="2A36910F" w14:textId="77777777" w:rsidR="00A9216C" w:rsidRPr="009756BB" w:rsidRDefault="00A9216C" w:rsidP="00865980">
      <w:pPr>
        <w:spacing w:line="360" w:lineRule="auto"/>
        <w:jc w:val="both"/>
      </w:pPr>
    </w:p>
    <w:p w14:paraId="61B49455" w14:textId="45847EF4" w:rsidR="00E7442E" w:rsidRDefault="003A03BA" w:rsidP="00A9216C">
      <w:pPr>
        <w:spacing w:line="360" w:lineRule="auto"/>
        <w:jc w:val="both"/>
        <w:rPr>
          <w:rFonts w:ascii="Arial" w:hAnsi="Arial" w:cs="Arial"/>
        </w:rPr>
      </w:pPr>
      <w:r w:rsidRPr="00A62A3B">
        <w:rPr>
          <w:rFonts w:ascii="Arial" w:hAnsi="Arial" w:cs="Arial"/>
        </w:rPr>
        <w:t xml:space="preserve">Wirtschaftsminister </w:t>
      </w:r>
      <w:r w:rsidR="008C343B">
        <w:rPr>
          <w:rFonts w:ascii="Arial" w:hAnsi="Arial" w:cs="Arial"/>
        </w:rPr>
        <w:t>Kaweh Mansoori</w:t>
      </w:r>
      <w:r w:rsidRPr="00A62A3B">
        <w:rPr>
          <w:rFonts w:ascii="Arial" w:hAnsi="Arial" w:cs="Arial"/>
        </w:rPr>
        <w:t xml:space="preserve"> bezeichnete das Projekt als vorbildlich:</w:t>
      </w:r>
    </w:p>
    <w:p w14:paraId="79C06043" w14:textId="6C6509C5" w:rsidR="00E7442E" w:rsidRPr="00E7442E" w:rsidRDefault="00E7442E" w:rsidP="00A9216C">
      <w:pPr>
        <w:spacing w:line="360" w:lineRule="auto"/>
        <w:jc w:val="both"/>
        <w:rPr>
          <w:rFonts w:ascii="Arial" w:hAnsi="Arial" w:cs="Arial"/>
        </w:rPr>
      </w:pPr>
      <w:r w:rsidRPr="003E6700">
        <w:rPr>
          <w:rFonts w:ascii="Arial" w:hAnsi="Arial" w:cs="Arial"/>
        </w:rPr>
        <w:t>„Mit diesem Neubauprojekt schafft die NHW dringend benötigten Wohnraum in ansprechender Lage – energieeffizient, modern und eingebettet in eine sehr gute soziale Infrastruktur. Das Quartier im Riedbogen zeigt, wie verantwortungsvolle Stadtentwicklung im Ballungsraum gelingen kann. Ziel der Landesregierung ist es, für Entlastung auf dem Wohnungsmarkt zu sorgen und neue Flächen für bezahlbares Wohnen zu aktivieren. Die NHW ist hierbei ein verlässlicher Partner bei der Umsetzung unserer Wohnungspolitik.“</w:t>
      </w:r>
    </w:p>
    <w:p w14:paraId="64430325" w14:textId="236BCDBC" w:rsidR="00A9216C" w:rsidRPr="00681CA6" w:rsidRDefault="00444D3C" w:rsidP="00A9216C">
      <w:pPr>
        <w:spacing w:line="360" w:lineRule="auto"/>
        <w:jc w:val="both"/>
        <w:rPr>
          <w:rFonts w:ascii="Arial" w:hAnsi="Arial" w:cs="Arial"/>
        </w:rPr>
      </w:pPr>
      <w:r w:rsidRPr="00444D3C">
        <w:rPr>
          <w:rFonts w:ascii="Arial" w:hAnsi="Arial" w:cs="Arial"/>
        </w:rPr>
        <w:t xml:space="preserve">Neben BEG-Zuschüssen unterstützt das Land Hessen durch zinslose Darlehen und Zuschüsse mit rund 9 Mio. EUR. Zudem trägt die Stadt Frankfurt mit zinslosen Darlehen und Zuschüssen von rund </w:t>
      </w:r>
      <w:r>
        <w:rPr>
          <w:rFonts w:ascii="Arial" w:hAnsi="Arial" w:cs="Arial"/>
        </w:rPr>
        <w:t>5,5</w:t>
      </w:r>
      <w:r w:rsidRPr="00444D3C">
        <w:rPr>
          <w:rFonts w:ascii="Arial" w:hAnsi="Arial" w:cs="Arial"/>
        </w:rPr>
        <w:t xml:space="preserve"> Mio. EUR </w:t>
      </w:r>
      <w:r w:rsidR="00BA70D5">
        <w:rPr>
          <w:rFonts w:ascii="Arial" w:hAnsi="Arial" w:cs="Arial"/>
        </w:rPr>
        <w:t xml:space="preserve">ebenso </w:t>
      </w:r>
      <w:r w:rsidRPr="00444D3C">
        <w:rPr>
          <w:rFonts w:ascii="Arial" w:hAnsi="Arial" w:cs="Arial"/>
        </w:rPr>
        <w:t>z</w:t>
      </w:r>
      <w:r w:rsidR="00062DED">
        <w:rPr>
          <w:rFonts w:ascii="Arial" w:hAnsi="Arial" w:cs="Arial"/>
        </w:rPr>
        <w:t>ur</w:t>
      </w:r>
      <w:r w:rsidRPr="00444D3C">
        <w:rPr>
          <w:rFonts w:ascii="Arial" w:hAnsi="Arial" w:cs="Arial"/>
        </w:rPr>
        <w:t xml:space="preserve"> Förderquote</w:t>
      </w:r>
      <w:r w:rsidR="00062DED">
        <w:rPr>
          <w:rFonts w:ascii="Arial" w:hAnsi="Arial" w:cs="Arial"/>
        </w:rPr>
        <w:t xml:space="preserve"> von 68%</w:t>
      </w:r>
      <w:r w:rsidRPr="00444D3C">
        <w:rPr>
          <w:rFonts w:ascii="Arial" w:hAnsi="Arial" w:cs="Arial"/>
        </w:rPr>
        <w:t xml:space="preserve"> und den günstigen Mieten bei.</w:t>
      </w:r>
    </w:p>
    <w:p w14:paraId="66A14133" w14:textId="79DC7D07" w:rsidR="00453A8A" w:rsidRPr="00A62A3B" w:rsidRDefault="00453A8A" w:rsidP="008C343B">
      <w:pPr>
        <w:spacing w:line="360" w:lineRule="auto"/>
        <w:jc w:val="both"/>
        <w:rPr>
          <w:rFonts w:eastAsia="Calibri"/>
        </w:rPr>
      </w:pPr>
    </w:p>
    <w:p w14:paraId="49E6402A" w14:textId="13E0A726" w:rsidR="00964397" w:rsidRDefault="00EA7A5D" w:rsidP="00C65D87">
      <w:pPr>
        <w:spacing w:line="360" w:lineRule="auto"/>
        <w:ind w:right="142"/>
        <w:jc w:val="both"/>
        <w:rPr>
          <w:rFonts w:ascii="Arial" w:hAnsi="Arial" w:cs="Arial"/>
          <w:b/>
          <w:bCs/>
        </w:rPr>
      </w:pPr>
      <w:r w:rsidRPr="57A7C4A5">
        <w:rPr>
          <w:rFonts w:ascii="Arial" w:hAnsi="Arial" w:cs="Arial"/>
          <w:b/>
          <w:bCs/>
        </w:rPr>
        <w:t xml:space="preserve">Große </w:t>
      </w:r>
      <w:r w:rsidR="00F51BBE" w:rsidRPr="57A7C4A5">
        <w:rPr>
          <w:rFonts w:ascii="Arial" w:hAnsi="Arial" w:cs="Arial"/>
          <w:b/>
          <w:bCs/>
        </w:rPr>
        <w:t>Wohnungs</w:t>
      </w:r>
      <w:r w:rsidRPr="57A7C4A5">
        <w:rPr>
          <w:rFonts w:ascii="Arial" w:hAnsi="Arial" w:cs="Arial"/>
          <w:b/>
          <w:bCs/>
        </w:rPr>
        <w:t xml:space="preserve">vielfalt </w:t>
      </w:r>
      <w:r w:rsidR="00CA6F34" w:rsidRPr="57A7C4A5">
        <w:rPr>
          <w:rFonts w:ascii="Arial" w:hAnsi="Arial" w:cs="Arial"/>
          <w:b/>
          <w:bCs/>
        </w:rPr>
        <w:t>in urbaner Umgebung</w:t>
      </w:r>
    </w:p>
    <w:p w14:paraId="71C9F560" w14:textId="0C486A1D" w:rsidR="008C343B" w:rsidRPr="00964397" w:rsidRDefault="013285BC" w:rsidP="00C65D87">
      <w:pPr>
        <w:spacing w:line="360" w:lineRule="auto"/>
        <w:ind w:right="142"/>
        <w:jc w:val="both"/>
        <w:rPr>
          <w:rFonts w:ascii="Arial" w:eastAsia="Calibri" w:hAnsi="Arial" w:cs="Arial"/>
          <w:b/>
        </w:rPr>
      </w:pPr>
      <w:r w:rsidRPr="57A7C4A5">
        <w:rPr>
          <w:rFonts w:ascii="Arial" w:hAnsi="Arial" w:cs="Arial"/>
        </w:rPr>
        <w:t xml:space="preserve">Angeboten wird ein bunter Mix aus 1,5 bis 6-Zimmer-Wohnungen von </w:t>
      </w:r>
      <w:r w:rsidRPr="00CD15A3">
        <w:rPr>
          <w:rFonts w:ascii="Arial" w:hAnsi="Arial" w:cs="Arial"/>
        </w:rPr>
        <w:t>41</w:t>
      </w:r>
      <w:r w:rsidRPr="57A7C4A5">
        <w:rPr>
          <w:rFonts w:ascii="Arial" w:hAnsi="Arial" w:cs="Arial"/>
        </w:rPr>
        <w:t xml:space="preserve"> qm bis 186 qm, der für Singles und Paare ebenso geeignet ist wie für Familien mit Kindern. Alle Wohnungen verfügen über Balkone, Terrassen oder Loggien. Voraussichtlich bezugsfertig sind die Wohnungen 2026.</w:t>
      </w:r>
    </w:p>
    <w:p w14:paraId="50AB58E9" w14:textId="77777777" w:rsidR="00964397" w:rsidRDefault="00964397" w:rsidP="00C65D87">
      <w:pPr>
        <w:pStyle w:val="xmsonormal"/>
        <w:tabs>
          <w:tab w:val="left" w:pos="7655"/>
        </w:tabs>
        <w:spacing w:line="360" w:lineRule="auto"/>
        <w:jc w:val="both"/>
        <w:rPr>
          <w:rFonts w:ascii="Arial" w:hAnsi="Arial" w:cs="Arial"/>
        </w:rPr>
      </w:pPr>
    </w:p>
    <w:p w14:paraId="37F63CAA" w14:textId="5F915252" w:rsidR="008C343B" w:rsidRDefault="008C343B" w:rsidP="00C65D87">
      <w:pPr>
        <w:pStyle w:val="xmsonormal"/>
        <w:spacing w:line="360" w:lineRule="auto"/>
        <w:ind w:right="142"/>
        <w:jc w:val="both"/>
        <w:rPr>
          <w:rFonts w:ascii="Arial" w:hAnsi="Arial" w:cs="Arial"/>
        </w:rPr>
      </w:pPr>
      <w:r w:rsidRPr="57A7C4A5">
        <w:rPr>
          <w:rFonts w:ascii="Arial" w:hAnsi="Arial" w:cs="Arial"/>
        </w:rPr>
        <w:lastRenderedPageBreak/>
        <w:t>A</w:t>
      </w:r>
      <w:r w:rsidR="00447D1C" w:rsidRPr="57A7C4A5">
        <w:rPr>
          <w:rFonts w:ascii="Arial" w:hAnsi="Arial" w:cs="Arial"/>
        </w:rPr>
        <w:t xml:space="preserve">uf </w:t>
      </w:r>
      <w:r w:rsidR="4CC3AD41" w:rsidRPr="57A7C4A5">
        <w:rPr>
          <w:rFonts w:ascii="Arial" w:hAnsi="Arial" w:cs="Arial"/>
        </w:rPr>
        <w:t xml:space="preserve">sechs </w:t>
      </w:r>
      <w:r w:rsidR="002C6BB7" w:rsidRPr="57A7C4A5">
        <w:rPr>
          <w:rFonts w:ascii="Arial" w:hAnsi="Arial" w:cs="Arial"/>
        </w:rPr>
        <w:t xml:space="preserve">Baufeldern und </w:t>
      </w:r>
      <w:r w:rsidR="00447D1C" w:rsidRPr="57A7C4A5">
        <w:rPr>
          <w:rFonts w:ascii="Arial" w:hAnsi="Arial" w:cs="Arial"/>
        </w:rPr>
        <w:t xml:space="preserve">einer </w:t>
      </w:r>
      <w:r w:rsidR="00BE164C" w:rsidRPr="57A7C4A5">
        <w:rPr>
          <w:rFonts w:ascii="Arial" w:hAnsi="Arial" w:cs="Arial"/>
        </w:rPr>
        <w:t>Grundstücksf</w:t>
      </w:r>
      <w:r w:rsidR="00447D1C" w:rsidRPr="57A7C4A5">
        <w:rPr>
          <w:rFonts w:ascii="Arial" w:hAnsi="Arial" w:cs="Arial"/>
        </w:rPr>
        <w:t xml:space="preserve">läche von ca. </w:t>
      </w:r>
      <w:r w:rsidR="002C6BB7" w:rsidRPr="57A7C4A5">
        <w:rPr>
          <w:rFonts w:ascii="Arial" w:hAnsi="Arial" w:cs="Arial"/>
        </w:rPr>
        <w:t xml:space="preserve">16.760 </w:t>
      </w:r>
      <w:r w:rsidRPr="57A7C4A5">
        <w:rPr>
          <w:rFonts w:ascii="Arial" w:hAnsi="Arial" w:cs="Arial"/>
        </w:rPr>
        <w:t>qm</w:t>
      </w:r>
      <w:r w:rsidR="00016E19" w:rsidRPr="57A7C4A5">
        <w:rPr>
          <w:rFonts w:ascii="Arial" w:hAnsi="Arial" w:cs="Arial"/>
        </w:rPr>
        <w:t xml:space="preserve"> </w:t>
      </w:r>
      <w:r w:rsidRPr="57A7C4A5">
        <w:rPr>
          <w:rFonts w:ascii="Arial" w:hAnsi="Arial" w:cs="Arial"/>
        </w:rPr>
        <w:t>entstehen</w:t>
      </w:r>
      <w:r w:rsidR="00447D1C" w:rsidRPr="57A7C4A5">
        <w:rPr>
          <w:rFonts w:ascii="Arial" w:hAnsi="Arial" w:cs="Arial"/>
        </w:rPr>
        <w:t xml:space="preserve"> </w:t>
      </w:r>
      <w:r w:rsidRPr="57A7C4A5">
        <w:rPr>
          <w:rFonts w:ascii="Arial" w:hAnsi="Arial" w:cs="Arial"/>
        </w:rPr>
        <w:t>220</w:t>
      </w:r>
      <w:r w:rsidR="00447D1C" w:rsidRPr="57A7C4A5">
        <w:rPr>
          <w:rFonts w:ascii="Arial" w:hAnsi="Arial" w:cs="Arial"/>
        </w:rPr>
        <w:t xml:space="preserve"> </w:t>
      </w:r>
      <w:r w:rsidR="00016E19" w:rsidRPr="57A7C4A5">
        <w:rPr>
          <w:rFonts w:ascii="Arial" w:hAnsi="Arial" w:cs="Arial"/>
        </w:rPr>
        <w:t>Wohnungen</w:t>
      </w:r>
      <w:r w:rsidR="0070067A">
        <w:rPr>
          <w:rFonts w:ascii="Arial" w:hAnsi="Arial" w:cs="Arial"/>
        </w:rPr>
        <w:t>, davon z</w:t>
      </w:r>
      <w:r w:rsidR="131E6394" w:rsidRPr="57A7C4A5">
        <w:rPr>
          <w:rFonts w:ascii="Arial" w:hAnsi="Arial" w:cs="Arial"/>
        </w:rPr>
        <w:t>wölf</w:t>
      </w:r>
      <w:r w:rsidRPr="57A7C4A5">
        <w:rPr>
          <w:rFonts w:ascii="Arial" w:hAnsi="Arial" w:cs="Arial"/>
        </w:rPr>
        <w:t xml:space="preserve"> </w:t>
      </w:r>
      <w:r w:rsidR="340B6ED3" w:rsidRPr="57A7C4A5">
        <w:rPr>
          <w:rFonts w:ascii="Arial" w:hAnsi="Arial" w:cs="Arial"/>
        </w:rPr>
        <w:t>barrierefrei</w:t>
      </w:r>
      <w:r w:rsidRPr="57A7C4A5">
        <w:rPr>
          <w:rFonts w:ascii="Arial" w:hAnsi="Arial" w:cs="Arial"/>
        </w:rPr>
        <w:t xml:space="preserve">, die teilweise </w:t>
      </w:r>
      <w:bookmarkStart w:id="0" w:name="_Hlk152322489"/>
      <w:r w:rsidRPr="57A7C4A5">
        <w:rPr>
          <w:rFonts w:ascii="Arial" w:hAnsi="Arial" w:cs="Arial"/>
        </w:rPr>
        <w:t xml:space="preserve">ebenerdig angeordnet oder </w:t>
      </w:r>
      <w:bookmarkEnd w:id="0"/>
      <w:r w:rsidRPr="57A7C4A5">
        <w:rPr>
          <w:rFonts w:ascii="Arial" w:hAnsi="Arial" w:cs="Arial"/>
        </w:rPr>
        <w:t xml:space="preserve">mit dem Aufzug zu erreichen sind. Die Gebäude sind mit </w:t>
      </w:r>
      <w:r w:rsidR="1994AB6F" w:rsidRPr="57A7C4A5">
        <w:rPr>
          <w:rFonts w:ascii="Arial" w:hAnsi="Arial" w:cs="Arial"/>
        </w:rPr>
        <w:t>drei</w:t>
      </w:r>
      <w:r w:rsidRPr="57A7C4A5">
        <w:rPr>
          <w:rFonts w:ascii="Arial" w:hAnsi="Arial" w:cs="Arial"/>
        </w:rPr>
        <w:t xml:space="preserve"> Vollgeschossen und einem Staffelgescho</w:t>
      </w:r>
      <w:r w:rsidR="318EE194" w:rsidRPr="57A7C4A5">
        <w:rPr>
          <w:rFonts w:ascii="Arial" w:hAnsi="Arial" w:cs="Arial"/>
        </w:rPr>
        <w:t>ss</w:t>
      </w:r>
      <w:r w:rsidRPr="57A7C4A5">
        <w:rPr>
          <w:rFonts w:ascii="Arial" w:hAnsi="Arial" w:cs="Arial"/>
        </w:rPr>
        <w:t xml:space="preserve"> geplant</w:t>
      </w:r>
      <w:r w:rsidR="0070067A">
        <w:rPr>
          <w:rFonts w:ascii="Arial" w:hAnsi="Arial" w:cs="Arial"/>
        </w:rPr>
        <w:t xml:space="preserve">. Hinzu kommen </w:t>
      </w:r>
      <w:r w:rsidRPr="57A7C4A5">
        <w:rPr>
          <w:rFonts w:ascii="Arial" w:hAnsi="Arial" w:cs="Arial"/>
        </w:rPr>
        <w:t>Gewerbeeinheiten mit insgesamt 122 qm.</w:t>
      </w:r>
    </w:p>
    <w:p w14:paraId="05F661A2" w14:textId="77777777" w:rsidR="0081697B" w:rsidRDefault="0081697B" w:rsidP="00C65D87">
      <w:pPr>
        <w:pStyle w:val="xmsonormal"/>
        <w:spacing w:line="360" w:lineRule="auto"/>
        <w:ind w:right="142"/>
        <w:jc w:val="both"/>
        <w:rPr>
          <w:rFonts w:ascii="Arial" w:hAnsi="Arial" w:cs="Arial"/>
        </w:rPr>
      </w:pPr>
    </w:p>
    <w:p w14:paraId="370FB731" w14:textId="75A9BD7E" w:rsidR="00C65D87" w:rsidRPr="007F552B" w:rsidRDefault="0083224E" w:rsidP="00C65D87">
      <w:pPr>
        <w:spacing w:line="360" w:lineRule="auto"/>
        <w:ind w:right="426"/>
        <w:jc w:val="both"/>
        <w:rPr>
          <w:rFonts w:ascii="Arial" w:hAnsi="Arial" w:cs="Arial"/>
        </w:rPr>
      </w:pPr>
      <w:r w:rsidRPr="007F552B">
        <w:rPr>
          <w:rFonts w:ascii="Arial" w:hAnsi="Arial" w:cs="Arial"/>
        </w:rPr>
        <w:t>69</w:t>
      </w:r>
      <w:r w:rsidR="00C65D87" w:rsidRPr="007F552B">
        <w:rPr>
          <w:rFonts w:ascii="Arial" w:hAnsi="Arial" w:cs="Arial"/>
        </w:rPr>
        <w:t xml:space="preserve"> Wohnungen werden im Rahmen des geförderten Wohnungsbaus errichtet. Die öffentlich geförderten Wohnungen für geringe Einkommen werden für 5,00 Euro/qm</w:t>
      </w:r>
      <w:r w:rsidR="008434EC">
        <w:rPr>
          <w:rFonts w:ascii="Arial" w:hAnsi="Arial" w:cs="Arial"/>
        </w:rPr>
        <w:t xml:space="preserve"> und die</w:t>
      </w:r>
      <w:r w:rsidR="00C65D87" w:rsidRPr="007F552B">
        <w:rPr>
          <w:rFonts w:ascii="Arial" w:hAnsi="Arial" w:cs="Arial"/>
        </w:rPr>
        <w:t xml:space="preserve"> geförderte</w:t>
      </w:r>
      <w:r w:rsidR="008434EC">
        <w:rPr>
          <w:rFonts w:ascii="Arial" w:hAnsi="Arial" w:cs="Arial"/>
        </w:rPr>
        <w:t>n</w:t>
      </w:r>
      <w:r w:rsidR="00C65D87" w:rsidRPr="007F552B">
        <w:rPr>
          <w:rFonts w:ascii="Arial" w:hAnsi="Arial" w:cs="Arial"/>
        </w:rPr>
        <w:t xml:space="preserve"> Wohnungen für mittlere Einkommen zwischen </w:t>
      </w:r>
      <w:r w:rsidRPr="007F552B">
        <w:rPr>
          <w:rFonts w:ascii="Arial" w:hAnsi="Arial" w:cs="Arial"/>
        </w:rPr>
        <w:t>8,50</w:t>
      </w:r>
      <w:r w:rsidR="00C65D87" w:rsidRPr="007F552B">
        <w:rPr>
          <w:rFonts w:ascii="Arial" w:hAnsi="Arial" w:cs="Arial"/>
        </w:rPr>
        <w:t xml:space="preserve"> – </w:t>
      </w:r>
      <w:r w:rsidRPr="007F552B">
        <w:rPr>
          <w:rFonts w:ascii="Arial" w:hAnsi="Arial" w:cs="Arial"/>
        </w:rPr>
        <w:t>10,50</w:t>
      </w:r>
      <w:r w:rsidR="00C65D87" w:rsidRPr="007F552B">
        <w:rPr>
          <w:rFonts w:ascii="Arial" w:hAnsi="Arial" w:cs="Arial"/>
        </w:rPr>
        <w:t xml:space="preserve"> Euro/qm</w:t>
      </w:r>
      <w:r w:rsidR="008434EC">
        <w:rPr>
          <w:rFonts w:ascii="Arial" w:hAnsi="Arial" w:cs="Arial"/>
        </w:rPr>
        <w:t xml:space="preserve"> vermietet.</w:t>
      </w:r>
      <w:r w:rsidR="00C65D87" w:rsidRPr="007F552B">
        <w:rPr>
          <w:rFonts w:ascii="Arial" w:hAnsi="Arial" w:cs="Arial"/>
        </w:rPr>
        <w:t xml:space="preserve"> </w:t>
      </w:r>
      <w:r w:rsidR="006F62B6">
        <w:rPr>
          <w:rFonts w:ascii="Arial" w:hAnsi="Arial" w:cs="Arial"/>
        </w:rPr>
        <w:t xml:space="preserve"> </w:t>
      </w:r>
      <w:r w:rsidR="006F62B6" w:rsidRPr="006F62B6">
        <w:rPr>
          <w:rFonts w:ascii="Arial" w:hAnsi="Arial" w:cs="Arial"/>
        </w:rPr>
        <w:t>Die Miete für die freifinanzierten Wohnungen startet bei 1</w:t>
      </w:r>
      <w:r w:rsidR="006F62B6">
        <w:rPr>
          <w:rFonts w:ascii="Arial" w:hAnsi="Arial" w:cs="Arial"/>
        </w:rPr>
        <w:t>6,40</w:t>
      </w:r>
      <w:r w:rsidR="006F62B6" w:rsidRPr="006F62B6">
        <w:rPr>
          <w:rFonts w:ascii="Arial" w:hAnsi="Arial" w:cs="Arial"/>
        </w:rPr>
        <w:t xml:space="preserve"> Euro und liegt damit deutlich unter der durchschnittlichen Miete, die derzeit für Neubauten in Frankfurt aufgerufen wird.</w:t>
      </w:r>
    </w:p>
    <w:p w14:paraId="2D8088E0" w14:textId="77777777" w:rsidR="00C65D87" w:rsidRPr="007F552B" w:rsidRDefault="00C65D87" w:rsidP="57A7C4A5">
      <w:pPr>
        <w:pStyle w:val="xmsonormal"/>
        <w:spacing w:line="360" w:lineRule="auto"/>
        <w:ind w:right="142"/>
        <w:jc w:val="both"/>
        <w:rPr>
          <w:rFonts w:ascii="Arial" w:hAnsi="Arial" w:cs="Arial"/>
        </w:rPr>
      </w:pPr>
    </w:p>
    <w:p w14:paraId="0B1232D8" w14:textId="7D6D960D" w:rsidR="0081697B" w:rsidRDefault="0081697B" w:rsidP="0081697B">
      <w:pPr>
        <w:pStyle w:val="xmsonormal"/>
        <w:spacing w:line="360" w:lineRule="auto"/>
        <w:ind w:right="142"/>
        <w:jc w:val="both"/>
        <w:rPr>
          <w:rFonts w:ascii="Arial" w:hAnsi="Arial" w:cs="Arial"/>
        </w:rPr>
      </w:pPr>
      <w:r>
        <w:rPr>
          <w:rFonts w:ascii="Arial" w:hAnsi="Arial" w:cs="Arial"/>
        </w:rPr>
        <w:t xml:space="preserve">Die 118 Eigentumswohnungen sind ebenfalls in unterschiedlichen Wohnungsgrößen im Angebot: </w:t>
      </w:r>
      <w:r w:rsidRPr="0081697B">
        <w:rPr>
          <w:rFonts w:ascii="Arial" w:hAnsi="Arial" w:cs="Arial"/>
        </w:rPr>
        <w:t xml:space="preserve">Mit 2- bis 5-Zimmer-Wohnungen und Wohnflächen von 40 bis 130 m² </w:t>
      </w:r>
      <w:r>
        <w:rPr>
          <w:rFonts w:ascii="Arial" w:hAnsi="Arial" w:cs="Arial"/>
        </w:rPr>
        <w:t xml:space="preserve">bietet das Quartier </w:t>
      </w:r>
      <w:r w:rsidRPr="0081697B">
        <w:rPr>
          <w:rFonts w:ascii="Arial" w:hAnsi="Arial" w:cs="Arial"/>
        </w:rPr>
        <w:t>Möglichkeiten für jeden Lebensstil und jedes Wohnbedürfnis.</w:t>
      </w:r>
      <w:r>
        <w:rPr>
          <w:rFonts w:ascii="Arial" w:hAnsi="Arial" w:cs="Arial"/>
        </w:rPr>
        <w:t xml:space="preserve"> Mehr dazu unter: </w:t>
      </w:r>
      <w:hyperlink r:id="rId11" w:history="1">
        <w:r w:rsidRPr="0064741E">
          <w:rPr>
            <w:rStyle w:val="Hyperlink"/>
            <w:rFonts w:ascii="Arial" w:hAnsi="Arial" w:cs="Arial"/>
          </w:rPr>
          <w:t>https://www.leuchte-bergen-enkheim.de/</w:t>
        </w:r>
      </w:hyperlink>
    </w:p>
    <w:p w14:paraId="1D305C54" w14:textId="77777777" w:rsidR="0081697B" w:rsidRPr="0081697B" w:rsidRDefault="0081697B" w:rsidP="0081697B">
      <w:pPr>
        <w:pStyle w:val="xmsonormal"/>
        <w:spacing w:line="360" w:lineRule="auto"/>
        <w:ind w:right="142"/>
        <w:jc w:val="both"/>
        <w:rPr>
          <w:rFonts w:ascii="Arial" w:hAnsi="Arial" w:cs="Arial"/>
        </w:rPr>
      </w:pPr>
    </w:p>
    <w:p w14:paraId="61A049FB" w14:textId="543536D9" w:rsidR="00EA771B" w:rsidRDefault="00EA771B" w:rsidP="57A7C4A5">
      <w:pPr>
        <w:pStyle w:val="xmsonormal"/>
        <w:spacing w:line="360" w:lineRule="auto"/>
        <w:ind w:right="142"/>
        <w:jc w:val="both"/>
        <w:rPr>
          <w:rFonts w:ascii="Arial" w:hAnsi="Arial" w:cs="Arial"/>
        </w:rPr>
      </w:pPr>
    </w:p>
    <w:p w14:paraId="4FD682C0" w14:textId="77777777" w:rsidR="007075E8" w:rsidRDefault="007075E8" w:rsidP="57A7C4A5">
      <w:pPr>
        <w:pStyle w:val="xmsonormal"/>
        <w:spacing w:line="360" w:lineRule="auto"/>
        <w:ind w:right="142"/>
        <w:jc w:val="both"/>
        <w:rPr>
          <w:rFonts w:ascii="Arial" w:hAnsi="Arial" w:cs="Arial"/>
        </w:rPr>
      </w:pPr>
    </w:p>
    <w:p w14:paraId="323C87CA" w14:textId="77777777" w:rsidR="007075E8" w:rsidRDefault="007075E8" w:rsidP="57A7C4A5">
      <w:pPr>
        <w:pStyle w:val="xmsonormal"/>
        <w:spacing w:line="360" w:lineRule="auto"/>
        <w:ind w:right="142"/>
        <w:jc w:val="both"/>
        <w:rPr>
          <w:rFonts w:ascii="Arial" w:hAnsi="Arial" w:cs="Arial"/>
        </w:rPr>
      </w:pPr>
    </w:p>
    <w:p w14:paraId="06E00C5A" w14:textId="77777777" w:rsidR="007075E8" w:rsidRDefault="007075E8" w:rsidP="57A7C4A5">
      <w:pPr>
        <w:pStyle w:val="xmsonormal"/>
        <w:spacing w:line="360" w:lineRule="auto"/>
        <w:ind w:right="142"/>
        <w:jc w:val="both"/>
        <w:rPr>
          <w:rFonts w:ascii="Arial" w:hAnsi="Arial" w:cs="Arial"/>
        </w:rPr>
      </w:pPr>
    </w:p>
    <w:p w14:paraId="4EEA910F" w14:textId="77777777" w:rsidR="00C7303E" w:rsidRDefault="008C343B" w:rsidP="00C65D87">
      <w:pPr>
        <w:tabs>
          <w:tab w:val="left" w:pos="7655"/>
        </w:tabs>
        <w:spacing w:line="360" w:lineRule="auto"/>
        <w:jc w:val="both"/>
        <w:rPr>
          <w:rFonts w:ascii="Arial" w:hAnsi="Arial" w:cs="Arial"/>
          <w:b/>
          <w:bCs/>
        </w:rPr>
      </w:pPr>
      <w:bookmarkStart w:id="1" w:name="_Hlk165974329"/>
      <w:bookmarkStart w:id="2" w:name="_Hlk165974435"/>
      <w:r w:rsidRPr="57A7C4A5">
        <w:rPr>
          <w:rFonts w:ascii="Arial" w:hAnsi="Arial" w:cs="Arial"/>
          <w:b/>
          <w:bCs/>
        </w:rPr>
        <w:t>Der Riedbogen – Ländliche Umgebung mit guter Infrastruktur</w:t>
      </w:r>
    </w:p>
    <w:p w14:paraId="5B381608" w14:textId="6BA8404B" w:rsidR="008C343B" w:rsidRDefault="00D81B45" w:rsidP="00C65D87">
      <w:pPr>
        <w:tabs>
          <w:tab w:val="left" w:pos="7655"/>
        </w:tabs>
        <w:spacing w:line="360" w:lineRule="auto"/>
        <w:jc w:val="both"/>
        <w:rPr>
          <w:rFonts w:ascii="Arial" w:hAnsi="Arial" w:cs="Arial"/>
        </w:rPr>
      </w:pPr>
      <w:r w:rsidRPr="008C343B">
        <w:rPr>
          <w:rFonts w:ascii="Arial" w:hAnsi="Arial" w:cs="Arial"/>
          <w:color w:val="000000" w:themeColor="text1"/>
          <w:spacing w:val="-1"/>
          <w:lang w:eastAsia="de-DE"/>
        </w:rPr>
        <w:t xml:space="preserve">Mit dem </w:t>
      </w:r>
      <w:r w:rsidR="008C343B" w:rsidRPr="008C343B">
        <w:rPr>
          <w:rFonts w:ascii="Arial" w:hAnsi="Arial" w:cs="Arial"/>
          <w:color w:val="000000" w:themeColor="text1"/>
          <w:spacing w:val="-1"/>
          <w:lang w:eastAsia="de-DE"/>
        </w:rPr>
        <w:t>Riedbogen</w:t>
      </w:r>
      <w:r w:rsidRPr="008C343B">
        <w:rPr>
          <w:rFonts w:ascii="Arial" w:hAnsi="Arial" w:cs="Arial"/>
          <w:color w:val="000000" w:themeColor="text1"/>
          <w:spacing w:val="-1"/>
          <w:lang w:eastAsia="de-DE"/>
        </w:rPr>
        <w:t xml:space="preserve"> entwickel</w:t>
      </w:r>
      <w:r w:rsidR="008C343B" w:rsidRPr="008C343B">
        <w:rPr>
          <w:rFonts w:ascii="Arial" w:hAnsi="Arial" w:cs="Arial"/>
          <w:color w:val="000000" w:themeColor="text1"/>
          <w:spacing w:val="-1"/>
          <w:lang w:eastAsia="de-DE"/>
        </w:rPr>
        <w:t>t</w:t>
      </w:r>
      <w:r w:rsidRPr="008C343B">
        <w:rPr>
          <w:rFonts w:ascii="Arial" w:hAnsi="Arial" w:cs="Arial"/>
          <w:color w:val="000000" w:themeColor="text1"/>
          <w:spacing w:val="-1"/>
          <w:lang w:eastAsia="de-DE"/>
        </w:rPr>
        <w:t xml:space="preserve"> die </w:t>
      </w:r>
      <w:r w:rsidR="007C46DD">
        <w:rPr>
          <w:rFonts w:ascii="Arial" w:hAnsi="Arial" w:cs="Arial"/>
          <w:color w:val="000000" w:themeColor="text1"/>
          <w:spacing w:val="-1"/>
          <w:lang w:eastAsia="de-DE"/>
        </w:rPr>
        <w:t xml:space="preserve">NHW </w:t>
      </w:r>
      <w:r w:rsidR="007C46DD" w:rsidRPr="008C343B">
        <w:rPr>
          <w:rFonts w:ascii="Arial" w:hAnsi="Arial" w:cs="Arial"/>
          <w:color w:val="000000" w:themeColor="text1"/>
          <w:spacing w:val="-1"/>
          <w:lang w:eastAsia="de-DE"/>
        </w:rPr>
        <w:t xml:space="preserve">ein neues Frankfurter Stadtquartier. </w:t>
      </w:r>
      <w:r w:rsidR="007C46DD" w:rsidRPr="008C343B">
        <w:rPr>
          <w:rFonts w:ascii="Arial" w:hAnsi="Arial" w:cs="Arial"/>
        </w:rPr>
        <w:t xml:space="preserve">Unser Neubauprojekt befindet sich </w:t>
      </w:r>
      <w:r w:rsidR="008C343B" w:rsidRPr="008C343B">
        <w:rPr>
          <w:rFonts w:ascii="Arial" w:hAnsi="Arial" w:cs="Arial"/>
        </w:rPr>
        <w:t xml:space="preserve">südwestlich des Enkheimer Rieds (Naturschutzgebiet entlang des </w:t>
      </w:r>
      <w:proofErr w:type="spellStart"/>
      <w:r w:rsidR="008C343B" w:rsidRPr="008C343B">
        <w:rPr>
          <w:rFonts w:ascii="Arial" w:hAnsi="Arial" w:cs="Arial"/>
        </w:rPr>
        <w:t>Tränkebachs</w:t>
      </w:r>
      <w:proofErr w:type="spellEnd"/>
      <w:r w:rsidR="008C343B" w:rsidRPr="008C343B">
        <w:rPr>
          <w:rFonts w:ascii="Arial" w:hAnsi="Arial" w:cs="Arial"/>
        </w:rPr>
        <w:t xml:space="preserve">). </w:t>
      </w:r>
      <w:bookmarkEnd w:id="1"/>
      <w:r w:rsidR="008C343B" w:rsidRPr="008C343B">
        <w:rPr>
          <w:rFonts w:ascii="Arial" w:hAnsi="Arial" w:cs="Arial"/>
        </w:rPr>
        <w:t xml:space="preserve">Es umfasst den Bereich zwischen den bebauten Grundstücken der Straße Leuchte und der </w:t>
      </w:r>
      <w:proofErr w:type="spellStart"/>
      <w:r w:rsidR="008C343B" w:rsidRPr="008C343B">
        <w:rPr>
          <w:rFonts w:ascii="Arial" w:hAnsi="Arial" w:cs="Arial"/>
        </w:rPr>
        <w:t>Rangenbergstraße</w:t>
      </w:r>
      <w:proofErr w:type="spellEnd"/>
      <w:r w:rsidR="008C343B" w:rsidRPr="008C343B">
        <w:rPr>
          <w:rFonts w:ascii="Arial" w:hAnsi="Arial" w:cs="Arial"/>
        </w:rPr>
        <w:t xml:space="preserve"> im Süden und Westen, der Barbarossastraße im Norden sowie der Straße Leuchte im </w:t>
      </w:r>
      <w:r w:rsidR="3DEE0D31" w:rsidRPr="008C343B">
        <w:rPr>
          <w:rFonts w:ascii="Arial" w:hAnsi="Arial" w:cs="Arial"/>
        </w:rPr>
        <w:t>Osten. Der</w:t>
      </w:r>
      <w:r w:rsidR="008C343B" w:rsidRPr="57A7C4A5">
        <w:rPr>
          <w:rFonts w:ascii="Arial" w:hAnsi="Arial" w:cs="Arial"/>
        </w:rPr>
        <w:t xml:space="preserve"> Riedbogen befindet sich in einer </w:t>
      </w:r>
      <w:bookmarkEnd w:id="2"/>
      <w:r w:rsidR="008C343B" w:rsidRPr="57A7C4A5">
        <w:rPr>
          <w:rFonts w:ascii="Arial" w:hAnsi="Arial" w:cs="Arial"/>
        </w:rPr>
        <w:t xml:space="preserve">ländlich-ruhigen Umgebung und bietet gleichzeitig die Vorzüge einer Großstadt. In dem malerischen Stadtteil von Frankfurt geht es eher gemütlich zu. Seit dem 1. Januar 1977 </w:t>
      </w:r>
      <w:r w:rsidR="00C7303E">
        <w:rPr>
          <w:rFonts w:ascii="Arial" w:hAnsi="Arial" w:cs="Arial"/>
        </w:rPr>
        <w:t>ist</w:t>
      </w:r>
      <w:r w:rsidR="00C7303E" w:rsidRPr="57A7C4A5">
        <w:rPr>
          <w:rFonts w:ascii="Arial" w:hAnsi="Arial" w:cs="Arial"/>
        </w:rPr>
        <w:t xml:space="preserve"> </w:t>
      </w:r>
      <w:r w:rsidR="008C343B" w:rsidRPr="57A7C4A5">
        <w:rPr>
          <w:rFonts w:ascii="Arial" w:hAnsi="Arial" w:cs="Arial"/>
        </w:rPr>
        <w:t xml:space="preserve">Bergen-Enkheim der östlichste Stadtteil von Frankfurt und beheimatet heute rund 17.000 Einwohner. </w:t>
      </w:r>
    </w:p>
    <w:p w14:paraId="7FCB0C40" w14:textId="77777777" w:rsidR="00EA771B" w:rsidRDefault="00EA771B" w:rsidP="000638D1">
      <w:pPr>
        <w:tabs>
          <w:tab w:val="left" w:pos="7655"/>
        </w:tabs>
        <w:spacing w:line="360" w:lineRule="auto"/>
        <w:rPr>
          <w:rFonts w:ascii="Arial" w:hAnsi="Arial" w:cs="Arial"/>
          <w:b/>
          <w:bCs/>
        </w:rPr>
      </w:pPr>
    </w:p>
    <w:p w14:paraId="441EDDDB" w14:textId="77777777" w:rsidR="00EA771B" w:rsidRDefault="00EA771B" w:rsidP="000638D1">
      <w:pPr>
        <w:tabs>
          <w:tab w:val="left" w:pos="7655"/>
        </w:tabs>
        <w:spacing w:line="360" w:lineRule="auto"/>
        <w:rPr>
          <w:rFonts w:ascii="Arial" w:hAnsi="Arial" w:cs="Arial"/>
          <w:b/>
          <w:bCs/>
        </w:rPr>
      </w:pPr>
    </w:p>
    <w:p w14:paraId="4CAAAC70" w14:textId="77777777" w:rsidR="00EA771B" w:rsidRDefault="00EA771B" w:rsidP="000638D1">
      <w:pPr>
        <w:tabs>
          <w:tab w:val="left" w:pos="7655"/>
        </w:tabs>
        <w:spacing w:line="360" w:lineRule="auto"/>
        <w:rPr>
          <w:rFonts w:ascii="Arial" w:hAnsi="Arial" w:cs="Arial"/>
          <w:b/>
          <w:bCs/>
        </w:rPr>
      </w:pPr>
    </w:p>
    <w:p w14:paraId="60E29EBE" w14:textId="77777777" w:rsidR="00EA771B" w:rsidRPr="000638D1" w:rsidRDefault="00EA771B" w:rsidP="000638D1">
      <w:pPr>
        <w:tabs>
          <w:tab w:val="left" w:pos="7655"/>
        </w:tabs>
        <w:spacing w:line="360" w:lineRule="auto"/>
        <w:rPr>
          <w:rFonts w:ascii="Arial" w:hAnsi="Arial" w:cs="Arial"/>
          <w:b/>
          <w:bCs/>
        </w:rPr>
      </w:pPr>
    </w:p>
    <w:p w14:paraId="6FBF2FE2" w14:textId="77777777" w:rsidR="00865980" w:rsidRPr="00865980" w:rsidRDefault="00865980" w:rsidP="00865980">
      <w:pPr>
        <w:ind w:right="1134"/>
        <w:jc w:val="both"/>
        <w:rPr>
          <w:rFonts w:ascii="Arial" w:hAnsi="Arial" w:cs="Arial"/>
        </w:rPr>
      </w:pPr>
      <w:r w:rsidRPr="00865980">
        <w:rPr>
          <w:rFonts w:ascii="Arial" w:hAnsi="Arial" w:cs="Arial"/>
          <w:b/>
          <w:bCs/>
        </w:rPr>
        <w:t>Unternehmensgruppe Nassauische Heimstätte | Wohnstadt</w:t>
      </w:r>
      <w:r w:rsidRPr="00865980">
        <w:rPr>
          <w:rFonts w:ascii="Arial" w:hAnsi="Arial" w:cs="Arial"/>
        </w:rPr>
        <w:t> </w:t>
      </w:r>
    </w:p>
    <w:p w14:paraId="149CF1FB" w14:textId="77777777" w:rsidR="00865980" w:rsidRPr="00865980" w:rsidRDefault="00865980" w:rsidP="00865980">
      <w:pPr>
        <w:ind w:right="1134"/>
        <w:jc w:val="both"/>
        <w:rPr>
          <w:rFonts w:ascii="Arial" w:hAnsi="Arial" w:cs="Arial"/>
        </w:rPr>
      </w:pPr>
      <w:r w:rsidRPr="00865980">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Das Regionalcenter Frankfurt bewirtschaftet rund 19.800 Wohnungen, darunter 16.000 direkt in Frankfurt. Unter der NHW-Marke ProjektStadt führt sie nachhaltige </w:t>
      </w:r>
      <w:r w:rsidRPr="00865980">
        <w:rPr>
          <w:rFonts w:ascii="Arial" w:hAnsi="Arial" w:cs="Arial"/>
        </w:rPr>
        <w:lastRenderedPageBreak/>
        <w:t xml:space="preserve">Stadtentwicklungsaufgaben durch. Sie ist Gründungsmitglied der Initiative Wohnen.2050, um dem Klimaschutz in der Wohnungswirtschaft mehr Schlagkraft zu verleihen. Mit </w:t>
      </w:r>
      <w:proofErr w:type="spellStart"/>
      <w:r w:rsidRPr="00865980">
        <w:rPr>
          <w:rFonts w:ascii="Arial" w:hAnsi="Arial" w:cs="Arial"/>
        </w:rPr>
        <w:t>hubitation</w:t>
      </w:r>
      <w:proofErr w:type="spellEnd"/>
      <w:r w:rsidRPr="00865980">
        <w:rPr>
          <w:rFonts w:ascii="Arial" w:hAnsi="Arial" w:cs="Arial"/>
        </w:rPr>
        <w:t xml:space="preserve"> verfügt die NHW zudem über ein Startup- und Ideennetzwerk rund um innovatives Wohnen. </w:t>
      </w:r>
      <w:hyperlink r:id="rId12" w:tgtFrame="_blank" w:history="1">
        <w:r w:rsidRPr="00865980">
          <w:rPr>
            <w:rStyle w:val="Hyperlink"/>
            <w:rFonts w:ascii="Arial" w:hAnsi="Arial" w:cs="Arial"/>
          </w:rPr>
          <w:t>www.nhw.de/</w:t>
        </w:r>
      </w:hyperlink>
      <w:r w:rsidRPr="00865980">
        <w:rPr>
          <w:rFonts w:ascii="Arial" w:hAnsi="Arial" w:cs="Arial"/>
        </w:rPr>
        <w:t> </w:t>
      </w:r>
    </w:p>
    <w:sectPr w:rsidR="00865980" w:rsidRPr="00865980" w:rsidSect="008C343B">
      <w:headerReference w:type="default" r:id="rId13"/>
      <w:footerReference w:type="default" r:id="rId14"/>
      <w:pgSz w:w="11906" w:h="16838"/>
      <w:pgMar w:top="4111" w:right="283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B35E" w14:textId="77777777" w:rsidR="00B86616" w:rsidRDefault="00B86616">
      <w:r>
        <w:separator/>
      </w:r>
    </w:p>
  </w:endnote>
  <w:endnote w:type="continuationSeparator" w:id="0">
    <w:p w14:paraId="6C7DB625" w14:textId="77777777" w:rsidR="00B86616" w:rsidRDefault="00B86616">
      <w:r>
        <w:continuationSeparator/>
      </w:r>
    </w:p>
  </w:endnote>
  <w:endnote w:type="continuationNotice" w:id="1">
    <w:p w14:paraId="77068E2C" w14:textId="77777777" w:rsidR="00B86616" w:rsidRDefault="00B86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49828B96"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865980">
      <w:rPr>
        <w:rFonts w:ascii="Arial" w:hAnsi="Arial" w:cs="Arial"/>
        <w:b/>
        <w:bCs/>
        <w:sz w:val="16"/>
        <w:szCs w:val="16"/>
      </w:rPr>
      <w:t>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0EF3" w14:textId="77777777" w:rsidR="00B86616" w:rsidRDefault="00B86616">
      <w:r>
        <w:separator/>
      </w:r>
    </w:p>
  </w:footnote>
  <w:footnote w:type="continuationSeparator" w:id="0">
    <w:p w14:paraId="59ABD904" w14:textId="77777777" w:rsidR="00B86616" w:rsidRDefault="00B86616">
      <w:r>
        <w:continuationSeparator/>
      </w:r>
    </w:p>
  </w:footnote>
  <w:footnote w:type="continuationNotice" w:id="1">
    <w:p w14:paraId="1D6B68B2" w14:textId="77777777" w:rsidR="00B86616" w:rsidRDefault="00B86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1394E3C0" w:rsidR="00FF1F91" w:rsidRDefault="00865980" w:rsidP="00865980">
    <w:pPr>
      <w:pStyle w:val="Kopfzeile"/>
      <w:rPr>
        <w:rFonts w:ascii="Arial" w:hAnsi="Arial" w:cs="Arial"/>
        <w:b/>
        <w:bCs/>
        <w:spacing w:val="60"/>
        <w:sz w:val="28"/>
        <w:szCs w:val="28"/>
      </w:rPr>
    </w:pPr>
    <w:r>
      <w:rPr>
        <w:rFonts w:ascii="Arial" w:hAnsi="Arial" w:cs="Arial"/>
        <w:noProof/>
      </w:rPr>
      <w:drawing>
        <wp:inline distT="0" distB="0" distL="0" distR="0" wp14:anchorId="51F20102" wp14:editId="7FB0A3A7">
          <wp:extent cx="2620452" cy="723900"/>
          <wp:effectExtent l="0" t="0" r="8890" b="0"/>
          <wp:docPr id="2295720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72071" name="Grafik 229572071"/>
                  <pic:cNvPicPr/>
                </pic:nvPicPr>
                <pic:blipFill>
                  <a:blip r:embed="rId1">
                    <a:extLst>
                      <a:ext uri="{28A0092B-C50C-407E-A947-70E740481C1C}">
                        <a14:useLocalDpi xmlns:a14="http://schemas.microsoft.com/office/drawing/2010/main" val="0"/>
                      </a:ext>
                    </a:extLst>
                  </a:blip>
                  <a:stretch>
                    <a:fillRect/>
                  </a:stretch>
                </pic:blipFill>
                <pic:spPr>
                  <a:xfrm>
                    <a:off x="0" y="0"/>
                    <a:ext cx="2641077" cy="729598"/>
                  </a:xfrm>
                  <a:prstGeom prst="rect">
                    <a:avLst/>
                  </a:prstGeom>
                </pic:spPr>
              </pic:pic>
            </a:graphicData>
          </a:graphic>
        </wp:inline>
      </w:drawing>
    </w:r>
  </w:p>
  <w:p w14:paraId="2EBA0E4A" w14:textId="71033440"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18992A1A" w:rsidR="00FF1F91" w:rsidRDefault="004D2176">
    <w:pPr>
      <w:pStyle w:val="Kopfzeile"/>
      <w:rPr>
        <w:rFonts w:ascii="Arial" w:hAnsi="Arial" w:cs="Arial"/>
      </w:rPr>
    </w:pPr>
    <w:r>
      <w:rPr>
        <w:rFonts w:ascii="Arial" w:hAnsi="Arial" w:cs="Arial"/>
      </w:rPr>
      <w:t xml:space="preserve">Datum: </w:t>
    </w:r>
    <w:r w:rsidR="00865980">
      <w:rPr>
        <w:rFonts w:ascii="Arial" w:hAnsi="Arial" w:cs="Arial"/>
      </w:rPr>
      <w:t>29</w:t>
    </w:r>
    <w:r w:rsidR="005C5107">
      <w:rPr>
        <w:rFonts w:ascii="Arial" w:hAnsi="Arial" w:cs="Arial"/>
      </w:rPr>
      <w:t>.0</w:t>
    </w:r>
    <w:r w:rsidR="00865980">
      <w:rPr>
        <w:rFonts w:ascii="Arial" w:hAnsi="Arial" w:cs="Arial"/>
      </w:rPr>
      <w:t>8</w:t>
    </w:r>
    <w:r w:rsidR="005C5107">
      <w:rPr>
        <w:rFonts w:ascii="Arial" w:hAnsi="Arial" w:cs="Arial"/>
      </w:rPr>
      <w:t>.202</w:t>
    </w:r>
    <w:r w:rsidR="00865980">
      <w:rPr>
        <w:rFonts w:ascii="Arial" w:hAnsi="Arial" w:cs="Arial"/>
      </w:rPr>
      <w:t>5</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0615">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0615">
      <w:rPr>
        <w:rFonts w:ascii="Arial" w:hAnsi="Arial" w:cs="Arial"/>
        <w:noProof/>
      </w:rPr>
      <w:t>5</w:t>
    </w:r>
    <w:r>
      <w:rPr>
        <w:rFonts w:ascii="Arial" w:hAnsi="Arial" w:cs="Arial"/>
      </w:rPr>
      <w:fldChar w:fldCharType="end"/>
    </w:r>
  </w:p>
  <w:p w14:paraId="355F1270" w14:textId="174E6241" w:rsidR="00FF1F91" w:rsidRDefault="004D2176">
    <w:pPr>
      <w:pStyle w:val="Kopfzeile"/>
      <w:rPr>
        <w:rFonts w:ascii="Arial" w:hAnsi="Arial" w:cs="Arial"/>
      </w:rPr>
    </w:pPr>
    <w:r>
      <w:rPr>
        <w:rFonts w:ascii="Arial" w:hAnsi="Arial" w:cs="Arial"/>
      </w:rPr>
      <w:t xml:space="preserve">Anzahl Zeichen inkl. Leerzeichen: </w:t>
    </w:r>
    <w:r w:rsidR="008C343B">
      <w:rPr>
        <w:rFonts w:ascii="Arial" w:hAnsi="Arial" w:cs="Arial"/>
      </w:rPr>
      <w:t>4.</w:t>
    </w:r>
    <w:r w:rsidR="007075E8">
      <w:rPr>
        <w:rFonts w:ascii="Arial" w:hAnsi="Arial" w:cs="Arial"/>
      </w:rPr>
      <w:t>183</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5536A0E5" w14:textId="77777777" w:rsidR="00865980" w:rsidRDefault="00865980">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3968732">
    <w:abstractNumId w:val="3"/>
  </w:num>
  <w:num w:numId="2" w16cid:durableId="463432435">
    <w:abstractNumId w:val="0"/>
  </w:num>
  <w:num w:numId="3" w16cid:durableId="1090615325">
    <w:abstractNumId w:val="2"/>
  </w:num>
  <w:num w:numId="4" w16cid:durableId="166435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21A0"/>
    <w:rsid w:val="00016E19"/>
    <w:rsid w:val="00022F31"/>
    <w:rsid w:val="0003548A"/>
    <w:rsid w:val="00051C2C"/>
    <w:rsid w:val="00053888"/>
    <w:rsid w:val="0005684B"/>
    <w:rsid w:val="00062DED"/>
    <w:rsid w:val="000638D1"/>
    <w:rsid w:val="000649F9"/>
    <w:rsid w:val="00070671"/>
    <w:rsid w:val="00096B7D"/>
    <w:rsid w:val="000A2785"/>
    <w:rsid w:val="000C0017"/>
    <w:rsid w:val="0012139B"/>
    <w:rsid w:val="001239A0"/>
    <w:rsid w:val="00127F94"/>
    <w:rsid w:val="00140AFF"/>
    <w:rsid w:val="001573C9"/>
    <w:rsid w:val="0016030D"/>
    <w:rsid w:val="00175CE5"/>
    <w:rsid w:val="00190BEE"/>
    <w:rsid w:val="00192831"/>
    <w:rsid w:val="001A4AD2"/>
    <w:rsid w:val="001A7B3C"/>
    <w:rsid w:val="001B3384"/>
    <w:rsid w:val="001C733D"/>
    <w:rsid w:val="001D595A"/>
    <w:rsid w:val="001F2406"/>
    <w:rsid w:val="001F55A8"/>
    <w:rsid w:val="002151ED"/>
    <w:rsid w:val="00215F29"/>
    <w:rsid w:val="00220615"/>
    <w:rsid w:val="00223130"/>
    <w:rsid w:val="00225A2B"/>
    <w:rsid w:val="00232CEA"/>
    <w:rsid w:val="00233C5A"/>
    <w:rsid w:val="002353FB"/>
    <w:rsid w:val="002457CE"/>
    <w:rsid w:val="00254D16"/>
    <w:rsid w:val="00265D04"/>
    <w:rsid w:val="00266B3F"/>
    <w:rsid w:val="00275D6D"/>
    <w:rsid w:val="002917E7"/>
    <w:rsid w:val="00292B2F"/>
    <w:rsid w:val="002A7709"/>
    <w:rsid w:val="002B2AE3"/>
    <w:rsid w:val="002C14D6"/>
    <w:rsid w:val="002C5EE4"/>
    <w:rsid w:val="002C6BB7"/>
    <w:rsid w:val="002E53D5"/>
    <w:rsid w:val="00324202"/>
    <w:rsid w:val="0032788C"/>
    <w:rsid w:val="00330898"/>
    <w:rsid w:val="00345A5E"/>
    <w:rsid w:val="00347C76"/>
    <w:rsid w:val="00351389"/>
    <w:rsid w:val="003740FB"/>
    <w:rsid w:val="003871A5"/>
    <w:rsid w:val="00391FCD"/>
    <w:rsid w:val="0039293D"/>
    <w:rsid w:val="003A03BA"/>
    <w:rsid w:val="003A254C"/>
    <w:rsid w:val="003D2F0C"/>
    <w:rsid w:val="003E3F7D"/>
    <w:rsid w:val="003E6700"/>
    <w:rsid w:val="003E7018"/>
    <w:rsid w:val="003E7F09"/>
    <w:rsid w:val="00400385"/>
    <w:rsid w:val="00414B03"/>
    <w:rsid w:val="0043770D"/>
    <w:rsid w:val="00444D3C"/>
    <w:rsid w:val="00446907"/>
    <w:rsid w:val="004478A3"/>
    <w:rsid w:val="00447D1C"/>
    <w:rsid w:val="00453A8A"/>
    <w:rsid w:val="004632E2"/>
    <w:rsid w:val="00463475"/>
    <w:rsid w:val="00474A7A"/>
    <w:rsid w:val="00477416"/>
    <w:rsid w:val="00483728"/>
    <w:rsid w:val="00490F9D"/>
    <w:rsid w:val="004D2176"/>
    <w:rsid w:val="004D4E48"/>
    <w:rsid w:val="004E3826"/>
    <w:rsid w:val="004E4079"/>
    <w:rsid w:val="004E5842"/>
    <w:rsid w:val="004E5B48"/>
    <w:rsid w:val="004F0087"/>
    <w:rsid w:val="004F6C67"/>
    <w:rsid w:val="00502A8B"/>
    <w:rsid w:val="0053687F"/>
    <w:rsid w:val="00557405"/>
    <w:rsid w:val="00561AA9"/>
    <w:rsid w:val="00592091"/>
    <w:rsid w:val="005A64BC"/>
    <w:rsid w:val="005B417E"/>
    <w:rsid w:val="005C5107"/>
    <w:rsid w:val="005C6CC7"/>
    <w:rsid w:val="005E083B"/>
    <w:rsid w:val="005E7B9F"/>
    <w:rsid w:val="006042C9"/>
    <w:rsid w:val="00613D46"/>
    <w:rsid w:val="006150F6"/>
    <w:rsid w:val="006163DA"/>
    <w:rsid w:val="00624FCE"/>
    <w:rsid w:val="00632014"/>
    <w:rsid w:val="0063582F"/>
    <w:rsid w:val="00641FF0"/>
    <w:rsid w:val="00666376"/>
    <w:rsid w:val="00672142"/>
    <w:rsid w:val="00677ED8"/>
    <w:rsid w:val="00690E77"/>
    <w:rsid w:val="006942C7"/>
    <w:rsid w:val="006D6BB8"/>
    <w:rsid w:val="006E4977"/>
    <w:rsid w:val="006F62B6"/>
    <w:rsid w:val="006F79AB"/>
    <w:rsid w:val="0070067A"/>
    <w:rsid w:val="007075E8"/>
    <w:rsid w:val="00714E14"/>
    <w:rsid w:val="0071648E"/>
    <w:rsid w:val="00716567"/>
    <w:rsid w:val="00717E78"/>
    <w:rsid w:val="007317B6"/>
    <w:rsid w:val="00731F8A"/>
    <w:rsid w:val="00742310"/>
    <w:rsid w:val="00757114"/>
    <w:rsid w:val="007A5496"/>
    <w:rsid w:val="007B1AE3"/>
    <w:rsid w:val="007C46DD"/>
    <w:rsid w:val="007C7978"/>
    <w:rsid w:val="007D07BB"/>
    <w:rsid w:val="007D123D"/>
    <w:rsid w:val="007D4D30"/>
    <w:rsid w:val="007E0E01"/>
    <w:rsid w:val="007E20FF"/>
    <w:rsid w:val="007F4C93"/>
    <w:rsid w:val="007F552B"/>
    <w:rsid w:val="008044D7"/>
    <w:rsid w:val="0081697B"/>
    <w:rsid w:val="008206AA"/>
    <w:rsid w:val="008312AE"/>
    <w:rsid w:val="0083224E"/>
    <w:rsid w:val="00833936"/>
    <w:rsid w:val="0083710F"/>
    <w:rsid w:val="00837112"/>
    <w:rsid w:val="008434EC"/>
    <w:rsid w:val="008437F8"/>
    <w:rsid w:val="00854D9F"/>
    <w:rsid w:val="00865980"/>
    <w:rsid w:val="00876400"/>
    <w:rsid w:val="00883FD0"/>
    <w:rsid w:val="00884E02"/>
    <w:rsid w:val="00894DE9"/>
    <w:rsid w:val="00897719"/>
    <w:rsid w:val="008A009F"/>
    <w:rsid w:val="008A2AC2"/>
    <w:rsid w:val="008B3078"/>
    <w:rsid w:val="008C343B"/>
    <w:rsid w:val="008E58AA"/>
    <w:rsid w:val="00910B43"/>
    <w:rsid w:val="009318A0"/>
    <w:rsid w:val="00932021"/>
    <w:rsid w:val="00940A79"/>
    <w:rsid w:val="00955982"/>
    <w:rsid w:val="00964397"/>
    <w:rsid w:val="009756BB"/>
    <w:rsid w:val="00980ACD"/>
    <w:rsid w:val="009832EB"/>
    <w:rsid w:val="0098500B"/>
    <w:rsid w:val="00991EC1"/>
    <w:rsid w:val="0099569C"/>
    <w:rsid w:val="009C1379"/>
    <w:rsid w:val="009D0CB6"/>
    <w:rsid w:val="009E198E"/>
    <w:rsid w:val="009F3FF1"/>
    <w:rsid w:val="00A011F1"/>
    <w:rsid w:val="00A114E9"/>
    <w:rsid w:val="00A205FC"/>
    <w:rsid w:val="00A513A9"/>
    <w:rsid w:val="00A62A3B"/>
    <w:rsid w:val="00A67C35"/>
    <w:rsid w:val="00A7230A"/>
    <w:rsid w:val="00A74737"/>
    <w:rsid w:val="00A86A5D"/>
    <w:rsid w:val="00A9216C"/>
    <w:rsid w:val="00A95290"/>
    <w:rsid w:val="00A96C31"/>
    <w:rsid w:val="00AA0399"/>
    <w:rsid w:val="00AF57BA"/>
    <w:rsid w:val="00B114E3"/>
    <w:rsid w:val="00B21229"/>
    <w:rsid w:val="00B34E30"/>
    <w:rsid w:val="00B441A5"/>
    <w:rsid w:val="00B4741D"/>
    <w:rsid w:val="00B51D4C"/>
    <w:rsid w:val="00B54400"/>
    <w:rsid w:val="00B86616"/>
    <w:rsid w:val="00BA70D5"/>
    <w:rsid w:val="00BD30E1"/>
    <w:rsid w:val="00BD47DC"/>
    <w:rsid w:val="00BE164C"/>
    <w:rsid w:val="00BF1E0B"/>
    <w:rsid w:val="00C036F9"/>
    <w:rsid w:val="00C05605"/>
    <w:rsid w:val="00C06FD0"/>
    <w:rsid w:val="00C07398"/>
    <w:rsid w:val="00C556F7"/>
    <w:rsid w:val="00C64FAF"/>
    <w:rsid w:val="00C65D87"/>
    <w:rsid w:val="00C65E77"/>
    <w:rsid w:val="00C7303E"/>
    <w:rsid w:val="00C77FBC"/>
    <w:rsid w:val="00CA6F34"/>
    <w:rsid w:val="00CB6573"/>
    <w:rsid w:val="00CD15A3"/>
    <w:rsid w:val="00CD231D"/>
    <w:rsid w:val="00CE7889"/>
    <w:rsid w:val="00CF341B"/>
    <w:rsid w:val="00CF7718"/>
    <w:rsid w:val="00D11E5F"/>
    <w:rsid w:val="00D15058"/>
    <w:rsid w:val="00D223B9"/>
    <w:rsid w:val="00D2582A"/>
    <w:rsid w:val="00D25E1D"/>
    <w:rsid w:val="00D27DCE"/>
    <w:rsid w:val="00D27E37"/>
    <w:rsid w:val="00D426D9"/>
    <w:rsid w:val="00D43292"/>
    <w:rsid w:val="00D45134"/>
    <w:rsid w:val="00D6331A"/>
    <w:rsid w:val="00D81B45"/>
    <w:rsid w:val="00D97BA5"/>
    <w:rsid w:val="00DA3A6E"/>
    <w:rsid w:val="00DB20C8"/>
    <w:rsid w:val="00DC05D1"/>
    <w:rsid w:val="00DC38EE"/>
    <w:rsid w:val="00DD3692"/>
    <w:rsid w:val="00E0640E"/>
    <w:rsid w:val="00E10159"/>
    <w:rsid w:val="00E15A8D"/>
    <w:rsid w:val="00E24946"/>
    <w:rsid w:val="00E2511D"/>
    <w:rsid w:val="00E31D5A"/>
    <w:rsid w:val="00E46D21"/>
    <w:rsid w:val="00E540B5"/>
    <w:rsid w:val="00E5788A"/>
    <w:rsid w:val="00E60459"/>
    <w:rsid w:val="00E6112D"/>
    <w:rsid w:val="00E62642"/>
    <w:rsid w:val="00E671A3"/>
    <w:rsid w:val="00E678F2"/>
    <w:rsid w:val="00E7442E"/>
    <w:rsid w:val="00E91034"/>
    <w:rsid w:val="00E92194"/>
    <w:rsid w:val="00EA771B"/>
    <w:rsid w:val="00EA7869"/>
    <w:rsid w:val="00EA7A5D"/>
    <w:rsid w:val="00EB40F2"/>
    <w:rsid w:val="00EC6BD6"/>
    <w:rsid w:val="00ED55A0"/>
    <w:rsid w:val="00ED63DE"/>
    <w:rsid w:val="00EE73C6"/>
    <w:rsid w:val="00F0004B"/>
    <w:rsid w:val="00F00F4A"/>
    <w:rsid w:val="00F07E2C"/>
    <w:rsid w:val="00F14462"/>
    <w:rsid w:val="00F230E7"/>
    <w:rsid w:val="00F27F70"/>
    <w:rsid w:val="00F3226E"/>
    <w:rsid w:val="00F36BBF"/>
    <w:rsid w:val="00F40154"/>
    <w:rsid w:val="00F4040F"/>
    <w:rsid w:val="00F51BBE"/>
    <w:rsid w:val="00F70F70"/>
    <w:rsid w:val="00F9373F"/>
    <w:rsid w:val="00F9406A"/>
    <w:rsid w:val="00FA0FE7"/>
    <w:rsid w:val="00FB1461"/>
    <w:rsid w:val="00FD0C39"/>
    <w:rsid w:val="00FF1F91"/>
    <w:rsid w:val="013285BC"/>
    <w:rsid w:val="0442171A"/>
    <w:rsid w:val="07C50807"/>
    <w:rsid w:val="0CC631F1"/>
    <w:rsid w:val="0DF097FE"/>
    <w:rsid w:val="0EE7AE5C"/>
    <w:rsid w:val="0F08212A"/>
    <w:rsid w:val="1264D709"/>
    <w:rsid w:val="131E6394"/>
    <w:rsid w:val="1638EF4D"/>
    <w:rsid w:val="187C58B1"/>
    <w:rsid w:val="1994AB6F"/>
    <w:rsid w:val="1D4619CE"/>
    <w:rsid w:val="1D4841F0"/>
    <w:rsid w:val="1E06B534"/>
    <w:rsid w:val="1E2A3234"/>
    <w:rsid w:val="1F36B313"/>
    <w:rsid w:val="22142B2F"/>
    <w:rsid w:val="244F84FB"/>
    <w:rsid w:val="25C4B0CE"/>
    <w:rsid w:val="2790F6BC"/>
    <w:rsid w:val="29206EAD"/>
    <w:rsid w:val="29606529"/>
    <w:rsid w:val="2A9E89D2"/>
    <w:rsid w:val="2BF81A3F"/>
    <w:rsid w:val="2C6F5CA1"/>
    <w:rsid w:val="318EE194"/>
    <w:rsid w:val="33337A1D"/>
    <w:rsid w:val="340B6ED3"/>
    <w:rsid w:val="34FD47B7"/>
    <w:rsid w:val="3657FB8B"/>
    <w:rsid w:val="37DE22D6"/>
    <w:rsid w:val="38FFEA87"/>
    <w:rsid w:val="3A2DA751"/>
    <w:rsid w:val="3A60EACE"/>
    <w:rsid w:val="3CE9D258"/>
    <w:rsid w:val="3DEE0D31"/>
    <w:rsid w:val="46F05ADB"/>
    <w:rsid w:val="47A19B02"/>
    <w:rsid w:val="4843824D"/>
    <w:rsid w:val="4B16C5A5"/>
    <w:rsid w:val="4B928504"/>
    <w:rsid w:val="4CC3AD41"/>
    <w:rsid w:val="4EAE0A66"/>
    <w:rsid w:val="50AE416F"/>
    <w:rsid w:val="53C9DF4B"/>
    <w:rsid w:val="57A7C4A5"/>
    <w:rsid w:val="5820FC69"/>
    <w:rsid w:val="5C2E7264"/>
    <w:rsid w:val="5D69253F"/>
    <w:rsid w:val="6584AD39"/>
    <w:rsid w:val="682CDC5C"/>
    <w:rsid w:val="691A7B00"/>
    <w:rsid w:val="6A687899"/>
    <w:rsid w:val="6B495E5F"/>
    <w:rsid w:val="6E87AAAF"/>
    <w:rsid w:val="74035C11"/>
    <w:rsid w:val="7704198D"/>
    <w:rsid w:val="799C63B5"/>
    <w:rsid w:val="7E14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2FD8"/>
  <w15:docId w15:val="{4C83A963-C04C-4640-804B-575E8EB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paragraph" w:styleId="berarbeitung">
    <w:name w:val="Revision"/>
    <w:hidden/>
    <w:uiPriority w:val="99"/>
    <w:semiHidden/>
    <w:rsid w:val="00A205FC"/>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86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3867026">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293251305">
      <w:bodyDiv w:val="1"/>
      <w:marLeft w:val="0"/>
      <w:marRight w:val="0"/>
      <w:marTop w:val="0"/>
      <w:marBottom w:val="0"/>
      <w:divBdr>
        <w:top w:val="none" w:sz="0" w:space="0" w:color="auto"/>
        <w:left w:val="none" w:sz="0" w:space="0" w:color="auto"/>
        <w:bottom w:val="none" w:sz="0" w:space="0" w:color="auto"/>
        <w:right w:val="none" w:sz="0" w:space="0" w:color="auto"/>
      </w:divBdr>
      <w:divsChild>
        <w:div w:id="1325938076">
          <w:marLeft w:val="0"/>
          <w:marRight w:val="0"/>
          <w:marTop w:val="0"/>
          <w:marBottom w:val="0"/>
          <w:divBdr>
            <w:top w:val="none" w:sz="0" w:space="0" w:color="auto"/>
            <w:left w:val="none" w:sz="0" w:space="0" w:color="auto"/>
            <w:bottom w:val="none" w:sz="0" w:space="0" w:color="auto"/>
            <w:right w:val="none" w:sz="0" w:space="0" w:color="auto"/>
          </w:divBdr>
        </w:div>
        <w:div w:id="1169713845">
          <w:marLeft w:val="0"/>
          <w:marRight w:val="0"/>
          <w:marTop w:val="0"/>
          <w:marBottom w:val="0"/>
          <w:divBdr>
            <w:top w:val="none" w:sz="0" w:space="0" w:color="auto"/>
            <w:left w:val="none" w:sz="0" w:space="0" w:color="auto"/>
            <w:bottom w:val="none" w:sz="0" w:space="0" w:color="auto"/>
            <w:right w:val="none" w:sz="0" w:space="0" w:color="auto"/>
          </w:divBdr>
        </w:div>
      </w:divsChild>
    </w:div>
    <w:div w:id="1510681789">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16933050">
      <w:bodyDiv w:val="1"/>
      <w:marLeft w:val="0"/>
      <w:marRight w:val="0"/>
      <w:marTop w:val="0"/>
      <w:marBottom w:val="0"/>
      <w:divBdr>
        <w:top w:val="none" w:sz="0" w:space="0" w:color="auto"/>
        <w:left w:val="none" w:sz="0" w:space="0" w:color="auto"/>
        <w:bottom w:val="none" w:sz="0" w:space="0" w:color="auto"/>
        <w:right w:val="none" w:sz="0" w:space="0" w:color="auto"/>
      </w:divBdr>
      <w:divsChild>
        <w:div w:id="749737920">
          <w:marLeft w:val="0"/>
          <w:marRight w:val="0"/>
          <w:marTop w:val="0"/>
          <w:marBottom w:val="0"/>
          <w:divBdr>
            <w:top w:val="none" w:sz="0" w:space="0" w:color="auto"/>
            <w:left w:val="none" w:sz="0" w:space="0" w:color="auto"/>
            <w:bottom w:val="none" w:sz="0" w:space="0" w:color="auto"/>
            <w:right w:val="none" w:sz="0" w:space="0" w:color="auto"/>
          </w:divBdr>
        </w:div>
        <w:div w:id="493766794">
          <w:marLeft w:val="0"/>
          <w:marRight w:val="0"/>
          <w:marTop w:val="0"/>
          <w:marBottom w:val="0"/>
          <w:divBdr>
            <w:top w:val="none" w:sz="0" w:space="0" w:color="auto"/>
            <w:left w:val="none" w:sz="0" w:space="0" w:color="auto"/>
            <w:bottom w:val="none" w:sz="0" w:space="0" w:color="auto"/>
            <w:right w:val="none" w:sz="0" w:space="0" w:color="auto"/>
          </w:divBdr>
        </w:div>
      </w:divsChild>
    </w:div>
    <w:div w:id="1966307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uchte-bergen-enkheim.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00988-B135-4294-987F-E621CF42E9AA}">
  <ds:schemaRefs>
    <ds:schemaRef ds:uri="http://schemas.openxmlformats.org/officeDocument/2006/bibliography"/>
  </ds:schemaRefs>
</ds:datastoreItem>
</file>

<file path=customXml/itemProps3.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6BCBE-B28E-4E91-B85D-F0E22DD5F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4427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2024-05-08T11:23:00Z</cp:lastPrinted>
  <dcterms:created xsi:type="dcterms:W3CDTF">2025-08-22T10:54:00Z</dcterms:created>
  <dcterms:modified xsi:type="dcterms:W3CDTF">2025-08-26T14:47:00Z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